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5" w:rsidRDefault="00366275" w:rsidP="00016E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016E3D" w:rsidRPr="00016E3D" w:rsidRDefault="00016E3D" w:rsidP="00016E3D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016E3D">
        <w:rPr>
          <w:rFonts w:ascii="Arial" w:eastAsiaTheme="minorHAnsi" w:hAnsi="Arial" w:cs="Arial"/>
          <w:b/>
          <w:sz w:val="24"/>
          <w:szCs w:val="24"/>
        </w:rPr>
        <w:t>GCE AS Health and Social Care – Unit 1</w:t>
      </w:r>
    </w:p>
    <w:p w:rsidR="00016E3D" w:rsidRPr="001226AD" w:rsidRDefault="00016E3D" w:rsidP="00016E3D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p w:rsidR="00016E3D" w:rsidRPr="001226AD" w:rsidRDefault="00016E3D" w:rsidP="000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16"/>
          <w:szCs w:val="16"/>
        </w:rPr>
      </w:pPr>
    </w:p>
    <w:p w:rsidR="00016E3D" w:rsidRPr="00016E3D" w:rsidRDefault="00016E3D" w:rsidP="000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Task Sheet 4</w:t>
      </w:r>
      <w:r w:rsidRPr="00016E3D">
        <w:rPr>
          <w:rFonts w:ascii="Arial" w:eastAsiaTheme="minorHAnsi" w:hAnsi="Arial" w:cs="Arial"/>
          <w:b/>
          <w:sz w:val="24"/>
          <w:szCs w:val="24"/>
        </w:rPr>
        <w:t xml:space="preserve">:  </w:t>
      </w:r>
      <w:r>
        <w:rPr>
          <w:rFonts w:ascii="Arial" w:eastAsiaTheme="minorHAnsi" w:hAnsi="Arial" w:cs="Arial"/>
          <w:b/>
          <w:sz w:val="24"/>
          <w:szCs w:val="24"/>
        </w:rPr>
        <w:t>Poor treatment/abuse</w:t>
      </w:r>
    </w:p>
    <w:p w:rsidR="00016E3D" w:rsidRPr="001226AD" w:rsidRDefault="00016E3D" w:rsidP="00016E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Theme="minorHAnsi" w:hAnsi="Arial" w:cs="Arial"/>
          <w:b/>
          <w:sz w:val="16"/>
          <w:szCs w:val="16"/>
        </w:rPr>
      </w:pPr>
    </w:p>
    <w:p w:rsidR="00016E3D" w:rsidRDefault="00016E3D" w:rsidP="00016E3D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366275" w:rsidRPr="00016E3D" w:rsidRDefault="00366275" w:rsidP="00016E3D">
      <w:pPr>
        <w:spacing w:after="0" w:line="240" w:lineRule="auto"/>
        <w:jc w:val="center"/>
        <w:rPr>
          <w:rFonts w:ascii="Arial" w:eastAsiaTheme="minorHAnsi" w:hAnsi="Arial" w:cs="Arial"/>
          <w:b/>
        </w:rPr>
      </w:pPr>
    </w:p>
    <w:p w:rsidR="00016E3D" w:rsidRDefault="001226AD" w:rsidP="001226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Poor treatment includes:</w:t>
      </w:r>
    </w:p>
    <w:p w:rsidR="00283A52" w:rsidRDefault="00283A52" w:rsidP="001226AD">
      <w:pPr>
        <w:spacing w:after="0" w:line="240" w:lineRule="auto"/>
        <w:rPr>
          <w:rFonts w:ascii="Arial" w:hAnsi="Arial" w:cs="Arial"/>
        </w:rPr>
      </w:pPr>
    </w:p>
    <w:p w:rsidR="001226AD" w:rsidRDefault="001226AD" w:rsidP="001226AD">
      <w:pPr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neglect</w:t>
      </w:r>
    </w:p>
    <w:p w:rsidR="001226AD" w:rsidRDefault="001226AD" w:rsidP="001226AD">
      <w:pPr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rejection</w:t>
      </w:r>
    </w:p>
    <w:p w:rsidR="001226AD" w:rsidRDefault="001226AD" w:rsidP="001226AD">
      <w:pPr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hostility</w:t>
      </w:r>
    </w:p>
    <w:p w:rsidR="001226AD" w:rsidRDefault="001226AD" w:rsidP="001226AD">
      <w:pPr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punishment</w:t>
      </w:r>
    </w:p>
    <w:p w:rsidR="001226AD" w:rsidRDefault="001226AD" w:rsidP="001226AD">
      <w:pPr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violence</w:t>
      </w:r>
    </w:p>
    <w:p w:rsidR="001226AD" w:rsidRDefault="001226AD" w:rsidP="001226AD">
      <w:pPr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bullying</w:t>
      </w:r>
    </w:p>
    <w:p w:rsidR="001226AD" w:rsidRDefault="001226AD" w:rsidP="001226AD">
      <w:pPr>
        <w:numPr>
          <w:ilvl w:val="0"/>
          <w:numId w:val="16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unfair treatment on the basis of:</w:t>
      </w:r>
    </w:p>
    <w:p w:rsidR="001226AD" w:rsidRDefault="001226AD" w:rsidP="001226AD">
      <w:pPr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gender</w:t>
      </w:r>
    </w:p>
    <w:p w:rsidR="001226AD" w:rsidRDefault="001226AD" w:rsidP="001226AD">
      <w:pPr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sexuality</w:t>
      </w:r>
    </w:p>
    <w:p w:rsidR="001226AD" w:rsidRDefault="001226AD" w:rsidP="001226AD">
      <w:pPr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ethnicity/religion</w:t>
      </w:r>
    </w:p>
    <w:p w:rsidR="001226AD" w:rsidRDefault="001226AD" w:rsidP="001226AD">
      <w:pPr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social class</w:t>
      </w:r>
    </w:p>
    <w:p w:rsidR="001226AD" w:rsidRDefault="001226AD" w:rsidP="001226AD">
      <w:pPr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age</w:t>
      </w:r>
    </w:p>
    <w:p w:rsidR="001226AD" w:rsidRDefault="001226AD" w:rsidP="001226AD">
      <w:pPr>
        <w:numPr>
          <w:ilvl w:val="1"/>
          <w:numId w:val="16"/>
        </w:num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impairment/disability</w:t>
      </w:r>
    </w:p>
    <w:p w:rsidR="001226AD" w:rsidRPr="00016E3D" w:rsidRDefault="001226AD" w:rsidP="001226AD">
      <w:pPr>
        <w:spacing w:after="0" w:line="240" w:lineRule="auto"/>
        <w:rPr>
          <w:rFonts w:ascii="Arial" w:hAnsi="Arial" w:cs="Arial"/>
        </w:rPr>
      </w:pPr>
    </w:p>
    <w:p w:rsidR="0036371E" w:rsidRDefault="0036371E" w:rsidP="001226AD">
      <w:pPr>
        <w:spacing w:after="0" w:line="240" w:lineRule="auto"/>
        <w:rPr>
          <w:rFonts w:ascii="Arial" w:hAnsi="Arial" w:cs="Arial"/>
        </w:rPr>
      </w:pPr>
      <w:r w:rsidRPr="00016E3D">
        <w:rPr>
          <w:rFonts w:ascii="Arial" w:hAnsi="Arial" w:cs="Arial"/>
        </w:rPr>
        <w:t>These sometimes overlap</w:t>
      </w:r>
      <w:r w:rsidR="00283A52">
        <w:rPr>
          <w:rFonts w:ascii="Arial" w:hAnsi="Arial" w:cs="Arial"/>
        </w:rPr>
        <w:t xml:space="preserve"> –</w:t>
      </w:r>
      <w:r w:rsidR="001226AD">
        <w:rPr>
          <w:rFonts w:ascii="Arial" w:hAnsi="Arial" w:cs="Arial"/>
        </w:rPr>
        <w:t xml:space="preserve"> </w:t>
      </w:r>
      <w:r w:rsidRPr="00016E3D">
        <w:rPr>
          <w:rFonts w:ascii="Arial" w:hAnsi="Arial" w:cs="Arial"/>
        </w:rPr>
        <w:t>for example</w:t>
      </w:r>
      <w:r w:rsidR="001226AD">
        <w:rPr>
          <w:rFonts w:ascii="Arial" w:hAnsi="Arial" w:cs="Arial"/>
        </w:rPr>
        <w:t>,</w:t>
      </w:r>
      <w:r w:rsidRPr="00016E3D">
        <w:rPr>
          <w:rFonts w:ascii="Arial" w:hAnsi="Arial" w:cs="Arial"/>
        </w:rPr>
        <w:t xml:space="preserve"> bu</w:t>
      </w:r>
      <w:r w:rsidR="00283A52">
        <w:rPr>
          <w:rFonts w:ascii="Arial" w:hAnsi="Arial" w:cs="Arial"/>
        </w:rPr>
        <w:t>llying often involves violence,</w:t>
      </w:r>
      <w:r w:rsidR="001226AD">
        <w:rPr>
          <w:rFonts w:ascii="Arial" w:hAnsi="Arial" w:cs="Arial"/>
        </w:rPr>
        <w:t xml:space="preserve"> and </w:t>
      </w:r>
      <w:r w:rsidRPr="00016E3D">
        <w:rPr>
          <w:rFonts w:ascii="Arial" w:hAnsi="Arial" w:cs="Arial"/>
        </w:rPr>
        <w:t>hostility often goes with rejection and neglect.</w:t>
      </w:r>
    </w:p>
    <w:p w:rsidR="001226AD" w:rsidRDefault="001226AD" w:rsidP="001226AD">
      <w:pPr>
        <w:spacing w:after="0" w:line="240" w:lineRule="auto"/>
        <w:rPr>
          <w:rFonts w:ascii="Arial" w:hAnsi="Arial" w:cs="Arial"/>
        </w:rPr>
      </w:pPr>
    </w:p>
    <w:p w:rsidR="00366275" w:rsidRDefault="00366275" w:rsidP="001226AD">
      <w:pPr>
        <w:spacing w:after="0" w:line="240" w:lineRule="auto"/>
        <w:rPr>
          <w:rFonts w:ascii="Arial" w:hAnsi="Arial" w:cs="Arial"/>
        </w:rPr>
      </w:pPr>
    </w:p>
    <w:p w:rsidR="00366275" w:rsidRPr="00016E3D" w:rsidRDefault="00366275" w:rsidP="001226AD">
      <w:pPr>
        <w:spacing w:after="0" w:line="240" w:lineRule="auto"/>
        <w:rPr>
          <w:rFonts w:ascii="Arial" w:hAnsi="Arial" w:cs="Arial"/>
        </w:rPr>
      </w:pPr>
    </w:p>
    <w:p w:rsidR="0036371E" w:rsidRDefault="0036371E" w:rsidP="001226AD">
      <w:pPr>
        <w:spacing w:after="0" w:line="240" w:lineRule="auto"/>
        <w:rPr>
          <w:rFonts w:ascii="Arial" w:hAnsi="Arial" w:cs="Arial"/>
          <w:b/>
          <w:color w:val="222222"/>
          <w:lang w:eastAsia="en-GB"/>
        </w:rPr>
      </w:pPr>
      <w:r w:rsidRPr="001226AD">
        <w:rPr>
          <w:rFonts w:ascii="Arial" w:hAnsi="Arial" w:cs="Arial"/>
          <w:b/>
          <w:color w:val="222222"/>
          <w:lang w:eastAsia="en-GB"/>
        </w:rPr>
        <w:t xml:space="preserve">Here are five types of poor treatment and five examples of people being treated badly. </w:t>
      </w:r>
      <w:r w:rsidR="001226AD">
        <w:rPr>
          <w:rFonts w:ascii="Arial" w:hAnsi="Arial" w:cs="Arial"/>
          <w:b/>
          <w:color w:val="222222"/>
          <w:lang w:eastAsia="en-GB"/>
        </w:rPr>
        <w:t xml:space="preserve"> </w:t>
      </w:r>
      <w:r w:rsidRPr="001226AD">
        <w:rPr>
          <w:rFonts w:ascii="Arial" w:hAnsi="Arial" w:cs="Arial"/>
          <w:b/>
          <w:color w:val="222222"/>
          <w:lang w:eastAsia="en-GB"/>
        </w:rPr>
        <w:t>Match up the treatment with the example, writing your answers in the boxes.</w:t>
      </w:r>
    </w:p>
    <w:p w:rsidR="00366275" w:rsidRDefault="00366275" w:rsidP="001226AD">
      <w:pPr>
        <w:spacing w:after="0" w:line="240" w:lineRule="auto"/>
        <w:rPr>
          <w:rFonts w:ascii="Arial" w:hAnsi="Arial" w:cs="Arial"/>
          <w:b/>
          <w:color w:val="222222"/>
          <w:lang w:eastAsia="en-GB"/>
        </w:rPr>
      </w:pPr>
    </w:p>
    <w:p w:rsidR="001226AD" w:rsidRPr="001226AD" w:rsidRDefault="001226AD" w:rsidP="001226AD">
      <w:pPr>
        <w:spacing w:after="0" w:line="240" w:lineRule="auto"/>
        <w:rPr>
          <w:rFonts w:ascii="Arial" w:hAnsi="Arial" w:cs="Arial"/>
          <w:b/>
          <w:color w:val="222222"/>
          <w:lang w:eastAsia="en-GB"/>
        </w:rPr>
      </w:pPr>
    </w:p>
    <w:tbl>
      <w:tblPr>
        <w:tblStyle w:val="TableGrid"/>
        <w:tblW w:w="0" w:type="auto"/>
        <w:jc w:val="center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1040"/>
        <w:gridCol w:w="772"/>
        <w:gridCol w:w="1221"/>
        <w:gridCol w:w="786"/>
        <w:gridCol w:w="1511"/>
        <w:gridCol w:w="739"/>
        <w:gridCol w:w="1164"/>
        <w:gridCol w:w="636"/>
        <w:gridCol w:w="1164"/>
      </w:tblGrid>
      <w:tr w:rsidR="001226AD" w:rsidRPr="001226AD" w:rsidTr="00283A52">
        <w:trPr>
          <w:jc w:val="center"/>
        </w:trPr>
        <w:tc>
          <w:tcPr>
            <w:tcW w:w="1040" w:type="dxa"/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  <w:r w:rsidRPr="001226AD"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>Negle</w:t>
            </w: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>ct</w:t>
            </w: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221" w:type="dxa"/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>Rejection</w:t>
            </w:r>
          </w:p>
        </w:tc>
        <w:tc>
          <w:tcPr>
            <w:tcW w:w="786" w:type="dxa"/>
            <w:tcBorders>
              <w:top w:val="nil"/>
              <w:bottom w:val="nil"/>
            </w:tcBorders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511" w:type="dxa"/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>Punishment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>Bullying</w:t>
            </w:r>
          </w:p>
        </w:tc>
        <w:tc>
          <w:tcPr>
            <w:tcW w:w="636" w:type="dxa"/>
            <w:tcBorders>
              <w:top w:val="nil"/>
              <w:bottom w:val="nil"/>
            </w:tcBorders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1164" w:type="dxa"/>
          </w:tcPr>
          <w:p w:rsidR="001226AD" w:rsidRPr="001226AD" w:rsidRDefault="001226AD" w:rsidP="001226AD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eastAsia="en-GB"/>
              </w:rPr>
              <w:t>Violence</w:t>
            </w:r>
          </w:p>
        </w:tc>
      </w:tr>
    </w:tbl>
    <w:p w:rsidR="001226AD" w:rsidRPr="001226AD" w:rsidRDefault="001226AD" w:rsidP="001226AD">
      <w:pPr>
        <w:spacing w:after="0" w:line="240" w:lineRule="auto"/>
        <w:ind w:left="720" w:hanging="720"/>
        <w:rPr>
          <w:rFonts w:ascii="Arial" w:hAnsi="Arial" w:cs="Arial"/>
          <w:b/>
          <w:color w:val="222222"/>
          <w:lang w:eastAsia="en-GB"/>
        </w:rPr>
      </w:pPr>
    </w:p>
    <w:p w:rsidR="001226AD" w:rsidRPr="001226AD" w:rsidRDefault="001226AD" w:rsidP="001226AD">
      <w:pPr>
        <w:spacing w:after="0" w:line="240" w:lineRule="auto"/>
        <w:ind w:left="720" w:firstLine="720"/>
        <w:rPr>
          <w:rFonts w:ascii="Arial" w:hAnsi="Arial" w:cs="Arial"/>
          <w:b/>
          <w:color w:val="2222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8312"/>
        <w:gridCol w:w="2225"/>
      </w:tblGrid>
      <w:tr w:rsidR="0036371E" w:rsidRPr="001226AD" w:rsidTr="00366275">
        <w:trPr>
          <w:trHeight w:val="759"/>
        </w:trPr>
        <w:tc>
          <w:tcPr>
            <w:tcW w:w="8312" w:type="dxa"/>
          </w:tcPr>
          <w:p w:rsidR="0036371E" w:rsidRPr="001226AD" w:rsidRDefault="0036371E" w:rsidP="001226A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4" w:hanging="414"/>
              <w:rPr>
                <w:rFonts w:ascii="Arial" w:hAnsi="Arial" w:cs="Arial"/>
                <w:color w:val="222222"/>
                <w:lang w:eastAsia="en-GB"/>
              </w:rPr>
            </w:pPr>
            <w:r w:rsidRPr="001226AD">
              <w:rPr>
                <w:rFonts w:ascii="Arial" w:hAnsi="Arial" w:cs="Arial"/>
                <w:color w:val="222222"/>
                <w:lang w:eastAsia="en-GB"/>
              </w:rPr>
              <w:t xml:space="preserve">Holly was adopted when she was 3 years old. 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  <w:r w:rsidRPr="001226AD">
              <w:rPr>
                <w:rFonts w:ascii="Arial" w:hAnsi="Arial" w:cs="Arial"/>
                <w:color w:val="222222"/>
                <w:lang w:eastAsia="en-GB"/>
              </w:rPr>
              <w:t>Now she is grown up, she has got in touch with her birth mother who makes it clear that she does not want to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 xml:space="preserve"> see Holly again.</w:t>
            </w:r>
          </w:p>
        </w:tc>
        <w:tc>
          <w:tcPr>
            <w:tcW w:w="2225" w:type="dxa"/>
          </w:tcPr>
          <w:p w:rsidR="0036371E" w:rsidRPr="001226AD" w:rsidRDefault="0036371E" w:rsidP="001226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36371E" w:rsidRPr="001226AD" w:rsidTr="00366275">
        <w:trPr>
          <w:trHeight w:val="759"/>
        </w:trPr>
        <w:tc>
          <w:tcPr>
            <w:tcW w:w="8312" w:type="dxa"/>
          </w:tcPr>
          <w:p w:rsidR="0036371E" w:rsidRPr="001226AD" w:rsidRDefault="0036371E" w:rsidP="003662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4" w:hanging="414"/>
              <w:rPr>
                <w:rFonts w:ascii="Arial" w:hAnsi="Arial" w:cs="Arial"/>
                <w:color w:val="222222"/>
                <w:lang w:eastAsia="en-GB"/>
              </w:rPr>
            </w:pPr>
            <w:r w:rsidRPr="001226AD">
              <w:rPr>
                <w:rFonts w:ascii="Arial" w:hAnsi="Arial" w:cs="Arial"/>
                <w:color w:val="222222"/>
                <w:lang w:eastAsia="en-GB"/>
              </w:rPr>
              <w:t>A care worker in a residential h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ome tells an elderly resident, “</w:t>
            </w:r>
            <w:r w:rsidRPr="001226AD">
              <w:rPr>
                <w:rFonts w:ascii="Arial" w:hAnsi="Arial" w:cs="Arial"/>
                <w:color w:val="222222"/>
                <w:lang w:eastAsia="en-GB"/>
              </w:rPr>
              <w:t xml:space="preserve">You pressed that call button three times last night for no reason, so I’m going to take you to your room today. 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  <w:r w:rsidRPr="001226AD">
              <w:rPr>
                <w:rFonts w:ascii="Arial" w:hAnsi="Arial" w:cs="Arial"/>
                <w:color w:val="222222"/>
                <w:lang w:eastAsia="en-GB"/>
              </w:rPr>
              <w:t>You can stay on your own.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”</w:t>
            </w:r>
          </w:p>
        </w:tc>
        <w:tc>
          <w:tcPr>
            <w:tcW w:w="2225" w:type="dxa"/>
          </w:tcPr>
          <w:p w:rsidR="0036371E" w:rsidRPr="001226AD" w:rsidRDefault="0036371E" w:rsidP="001226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36371E" w:rsidRPr="00016E3D" w:rsidTr="00366275">
        <w:trPr>
          <w:trHeight w:val="759"/>
        </w:trPr>
        <w:tc>
          <w:tcPr>
            <w:tcW w:w="8312" w:type="dxa"/>
          </w:tcPr>
          <w:p w:rsidR="0036371E" w:rsidRPr="00016E3D" w:rsidRDefault="0036371E" w:rsidP="003662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4" w:hanging="414"/>
              <w:rPr>
                <w:rFonts w:ascii="Arial" w:hAnsi="Arial" w:cs="Arial"/>
                <w:color w:val="222222"/>
                <w:lang w:eastAsia="en-GB"/>
              </w:rPr>
            </w:pPr>
            <w:r w:rsidRPr="00016E3D">
              <w:rPr>
                <w:rFonts w:ascii="Arial" w:hAnsi="Arial" w:cs="Arial"/>
                <w:color w:val="222222"/>
                <w:lang w:eastAsia="en-GB"/>
              </w:rPr>
              <w:t>At coffee breaks with her work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 xml:space="preserve">mates, </w:t>
            </w:r>
            <w:r w:rsidRPr="00016E3D">
              <w:rPr>
                <w:rFonts w:ascii="Arial" w:hAnsi="Arial" w:cs="Arial"/>
                <w:color w:val="222222"/>
                <w:lang w:eastAsia="en-GB"/>
              </w:rPr>
              <w:t xml:space="preserve">Linda keeps making remarks to Olwen about her weight, such as 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“</w:t>
            </w:r>
            <w:r w:rsidRPr="00016E3D">
              <w:rPr>
                <w:rFonts w:ascii="Arial" w:hAnsi="Arial" w:cs="Arial"/>
                <w:color w:val="222222"/>
                <w:lang w:eastAsia="en-GB"/>
              </w:rPr>
              <w:t>Is that a new dress you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’</w:t>
            </w:r>
            <w:r w:rsidRPr="00016E3D">
              <w:rPr>
                <w:rFonts w:ascii="Arial" w:hAnsi="Arial" w:cs="Arial"/>
                <w:color w:val="222222"/>
                <w:lang w:eastAsia="en-GB"/>
              </w:rPr>
              <w:t>r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e</w:t>
            </w:r>
            <w:r w:rsidRPr="00016E3D">
              <w:rPr>
                <w:rFonts w:ascii="Arial" w:hAnsi="Arial" w:cs="Arial"/>
                <w:color w:val="222222"/>
                <w:lang w:eastAsia="en-GB"/>
              </w:rPr>
              <w:t xml:space="preserve"> wearing or are you tangled up in a parachute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?”</w:t>
            </w:r>
          </w:p>
        </w:tc>
        <w:tc>
          <w:tcPr>
            <w:tcW w:w="2225" w:type="dxa"/>
          </w:tcPr>
          <w:p w:rsidR="0036371E" w:rsidRPr="00016E3D" w:rsidRDefault="0036371E" w:rsidP="001226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36371E" w:rsidRPr="00016E3D" w:rsidTr="00366275">
        <w:trPr>
          <w:trHeight w:val="759"/>
        </w:trPr>
        <w:tc>
          <w:tcPr>
            <w:tcW w:w="8312" w:type="dxa"/>
          </w:tcPr>
          <w:p w:rsidR="0036371E" w:rsidRPr="00016E3D" w:rsidRDefault="0036371E" w:rsidP="003662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4" w:hanging="414"/>
              <w:rPr>
                <w:rFonts w:ascii="Arial" w:hAnsi="Arial" w:cs="Arial"/>
                <w:color w:val="222222"/>
                <w:lang w:eastAsia="en-GB"/>
              </w:rPr>
            </w:pPr>
            <w:r w:rsidRPr="00016E3D">
              <w:rPr>
                <w:rFonts w:ascii="Arial" w:hAnsi="Arial" w:cs="Arial"/>
                <w:color w:val="222222"/>
                <w:lang w:eastAsia="en-GB"/>
              </w:rPr>
              <w:t>Pa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ul and Susan go on holiday for two</w:t>
            </w:r>
            <w:r w:rsidRPr="00016E3D">
              <w:rPr>
                <w:rFonts w:ascii="Arial" w:hAnsi="Arial" w:cs="Arial"/>
                <w:color w:val="222222"/>
                <w:lang w:eastAsia="en-GB"/>
              </w:rPr>
              <w:t xml:space="preserve"> weeks, leaving their children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,</w:t>
            </w:r>
            <w:r w:rsidRPr="00016E3D">
              <w:rPr>
                <w:rFonts w:ascii="Arial" w:hAnsi="Arial" w:cs="Arial"/>
                <w:color w:val="222222"/>
                <w:lang w:eastAsia="en-GB"/>
              </w:rPr>
              <w:t xml:space="preserve"> aged 10 and 7</w:t>
            </w:r>
            <w:r w:rsidR="00366275">
              <w:rPr>
                <w:rFonts w:ascii="Arial" w:hAnsi="Arial" w:cs="Arial"/>
                <w:color w:val="222222"/>
                <w:lang w:eastAsia="en-GB"/>
              </w:rPr>
              <w:t>,</w:t>
            </w:r>
            <w:r w:rsidRPr="00016E3D">
              <w:rPr>
                <w:rFonts w:ascii="Arial" w:hAnsi="Arial" w:cs="Arial"/>
                <w:color w:val="222222"/>
                <w:lang w:eastAsia="en-GB"/>
              </w:rPr>
              <w:t xml:space="preserve"> alone at home.</w:t>
            </w:r>
          </w:p>
        </w:tc>
        <w:tc>
          <w:tcPr>
            <w:tcW w:w="2225" w:type="dxa"/>
          </w:tcPr>
          <w:p w:rsidR="0036371E" w:rsidRPr="00016E3D" w:rsidRDefault="0036371E" w:rsidP="001226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  <w:tr w:rsidR="0036371E" w:rsidRPr="00016E3D" w:rsidTr="00366275">
        <w:trPr>
          <w:trHeight w:val="759"/>
        </w:trPr>
        <w:tc>
          <w:tcPr>
            <w:tcW w:w="8312" w:type="dxa"/>
          </w:tcPr>
          <w:p w:rsidR="0036371E" w:rsidRPr="00366275" w:rsidRDefault="00366275" w:rsidP="003662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14" w:hanging="414"/>
              <w:rPr>
                <w:rFonts w:ascii="Arial" w:hAnsi="Arial" w:cs="Arial"/>
                <w:color w:val="222222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22222"/>
                <w:lang w:eastAsia="en-GB"/>
              </w:rPr>
              <w:t>Mair</w:t>
            </w:r>
            <w:proofErr w:type="spellEnd"/>
            <w:r>
              <w:rPr>
                <w:rFonts w:ascii="Arial" w:hAnsi="Arial" w:cs="Arial"/>
                <w:color w:val="222222"/>
                <w:lang w:eastAsia="en-GB"/>
              </w:rPr>
              <w:t>, aged 9,</w:t>
            </w:r>
            <w:r w:rsidR="0036371E" w:rsidRPr="00016E3D">
              <w:rPr>
                <w:rFonts w:ascii="Arial" w:hAnsi="Arial" w:cs="Arial"/>
                <w:color w:val="222222"/>
                <w:lang w:eastAsia="en-GB"/>
              </w:rPr>
              <w:t xml:space="preserve"> is at school. </w:t>
            </w:r>
            <w:r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  <w:r w:rsidR="0036371E" w:rsidRPr="00016E3D">
              <w:rPr>
                <w:rFonts w:ascii="Arial" w:hAnsi="Arial" w:cs="Arial"/>
                <w:color w:val="222222"/>
                <w:lang w:eastAsia="en-GB"/>
              </w:rPr>
              <w:t xml:space="preserve">She is resting her head on her desk. </w:t>
            </w:r>
            <w:r>
              <w:rPr>
                <w:rFonts w:ascii="Arial" w:hAnsi="Arial" w:cs="Arial"/>
                <w:color w:val="222222"/>
                <w:lang w:eastAsia="en-GB"/>
              </w:rPr>
              <w:t xml:space="preserve"> </w:t>
            </w:r>
            <w:r w:rsidR="0036371E" w:rsidRPr="00016E3D">
              <w:rPr>
                <w:rFonts w:ascii="Arial" w:hAnsi="Arial" w:cs="Arial"/>
                <w:color w:val="222222"/>
                <w:lang w:eastAsia="en-GB"/>
              </w:rPr>
              <w:t>The teacher comes up behind her, grabs her hair and jerks her head up.</w:t>
            </w:r>
          </w:p>
        </w:tc>
        <w:tc>
          <w:tcPr>
            <w:tcW w:w="2225" w:type="dxa"/>
          </w:tcPr>
          <w:p w:rsidR="0036371E" w:rsidRPr="00016E3D" w:rsidRDefault="0036371E" w:rsidP="001226A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22222"/>
                <w:lang w:eastAsia="en-GB"/>
              </w:rPr>
            </w:pPr>
          </w:p>
        </w:tc>
      </w:tr>
    </w:tbl>
    <w:p w:rsidR="0036371E" w:rsidRPr="00016E3D" w:rsidRDefault="0036371E" w:rsidP="0036627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sectPr w:rsidR="0036371E" w:rsidRPr="00016E3D" w:rsidSect="00861FEA">
      <w:headerReference w:type="default" r:id="rId11"/>
      <w:type w:val="continuous"/>
      <w:pgSz w:w="11906" w:h="16838"/>
      <w:pgMar w:top="851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6AD" w:rsidRDefault="001226AD" w:rsidP="00916A72">
      <w:pPr>
        <w:spacing w:after="0" w:line="240" w:lineRule="auto"/>
      </w:pPr>
      <w:r>
        <w:separator/>
      </w:r>
    </w:p>
  </w:endnote>
  <w:endnote w:type="continuationSeparator" w:id="0">
    <w:p w:rsidR="001226AD" w:rsidRDefault="001226AD" w:rsidP="0091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6AD" w:rsidRDefault="001226AD" w:rsidP="00916A72">
      <w:pPr>
        <w:spacing w:after="0" w:line="240" w:lineRule="auto"/>
      </w:pPr>
      <w:r>
        <w:separator/>
      </w:r>
    </w:p>
  </w:footnote>
  <w:footnote w:type="continuationSeparator" w:id="0">
    <w:p w:rsidR="001226AD" w:rsidRDefault="001226AD" w:rsidP="0091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AD" w:rsidRPr="00016E3D" w:rsidRDefault="001226AD" w:rsidP="00016E3D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016E3D">
      <w:rPr>
        <w:rFonts w:ascii="Arial" w:hAnsi="Arial" w:cs="Arial"/>
        <w:sz w:val="18"/>
        <w:szCs w:val="18"/>
      </w:rPr>
      <w:t>GCE AS H</w:t>
    </w:r>
    <w:r>
      <w:rPr>
        <w:rFonts w:ascii="Arial" w:hAnsi="Arial" w:cs="Arial"/>
        <w:sz w:val="18"/>
        <w:szCs w:val="18"/>
      </w:rPr>
      <w:t xml:space="preserve">ealth and </w:t>
    </w:r>
    <w:r w:rsidRPr="00016E3D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 xml:space="preserve">ocial </w:t>
    </w:r>
    <w:r w:rsidRPr="00016E3D">
      <w:rPr>
        <w:rFonts w:ascii="Arial" w:hAnsi="Arial" w:cs="Arial"/>
        <w:sz w:val="18"/>
        <w:szCs w:val="18"/>
      </w:rPr>
      <w:t>C</w:t>
    </w:r>
    <w:r>
      <w:rPr>
        <w:rFonts w:ascii="Arial" w:hAnsi="Arial" w:cs="Arial"/>
        <w:sz w:val="18"/>
        <w:szCs w:val="18"/>
      </w:rPr>
      <w:t>are</w:t>
    </w:r>
    <w:r w:rsidRPr="00016E3D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016E3D">
      <w:rPr>
        <w:rFonts w:ascii="Arial" w:hAnsi="Arial" w:cs="Arial"/>
        <w:sz w:val="18"/>
        <w:szCs w:val="18"/>
      </w:rPr>
      <w:t xml:space="preserve"> Unit 1 </w:t>
    </w:r>
    <w:r>
      <w:rPr>
        <w:rFonts w:ascii="Arial" w:hAnsi="Arial" w:cs="Arial"/>
        <w:sz w:val="18"/>
        <w:szCs w:val="18"/>
      </w:rPr>
      <w:t>–</w:t>
    </w:r>
    <w:r w:rsidRPr="00016E3D">
      <w:rPr>
        <w:rFonts w:ascii="Arial" w:hAnsi="Arial" w:cs="Arial"/>
        <w:sz w:val="18"/>
        <w:szCs w:val="18"/>
      </w:rPr>
      <w:t xml:space="preserve"> Task Sheet 4 – Poor treatment/abuse          </w:t>
    </w:r>
    <w:r>
      <w:rPr>
        <w:rFonts w:ascii="Arial" w:hAnsi="Arial" w:cs="Arial"/>
        <w:sz w:val="18"/>
        <w:szCs w:val="18"/>
      </w:rPr>
      <w:t xml:space="preserve">            </w:t>
    </w:r>
    <w:r w:rsidRPr="00016E3D">
      <w:rPr>
        <w:rFonts w:ascii="Arial" w:hAnsi="Arial" w:cs="Arial"/>
        <w:sz w:val="18"/>
        <w:szCs w:val="18"/>
      </w:rPr>
      <w:t xml:space="preserve">  Name</w:t>
    </w:r>
    <w:proofErr w:type="gramStart"/>
    <w:r>
      <w:rPr>
        <w:rFonts w:ascii="Arial" w:hAnsi="Arial" w:cs="Arial"/>
        <w:sz w:val="18"/>
        <w:szCs w:val="18"/>
      </w:rPr>
      <w:t xml:space="preserve">:  </w:t>
    </w:r>
    <w:r w:rsidRPr="00016E3D">
      <w:rPr>
        <w:rFonts w:ascii="Arial" w:hAnsi="Arial" w:cs="Arial"/>
        <w:sz w:val="18"/>
        <w:szCs w:val="18"/>
      </w:rPr>
      <w:t>.........................................</w:t>
    </w:r>
    <w:proofErr w:type="gramEnd"/>
  </w:p>
  <w:p w:rsidR="001226AD" w:rsidRDefault="001226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431"/>
    <w:multiLevelType w:val="hybridMultilevel"/>
    <w:tmpl w:val="5792DF5E"/>
    <w:lvl w:ilvl="0" w:tplc="5F1880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376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FF14F59"/>
    <w:multiLevelType w:val="hybridMultilevel"/>
    <w:tmpl w:val="A4E67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E7E10"/>
    <w:multiLevelType w:val="multilevel"/>
    <w:tmpl w:val="174A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DD5A12"/>
    <w:multiLevelType w:val="hybridMultilevel"/>
    <w:tmpl w:val="48C4E84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11F53E9"/>
    <w:multiLevelType w:val="hybridMultilevel"/>
    <w:tmpl w:val="C142A1F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2691B4E"/>
    <w:multiLevelType w:val="hybridMultilevel"/>
    <w:tmpl w:val="5CFC89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6C4DE3"/>
    <w:multiLevelType w:val="hybridMultilevel"/>
    <w:tmpl w:val="939A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10D61"/>
    <w:multiLevelType w:val="hybridMultilevel"/>
    <w:tmpl w:val="CD12B01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9837BF"/>
    <w:multiLevelType w:val="multilevel"/>
    <w:tmpl w:val="C6B6C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AC2819"/>
    <w:multiLevelType w:val="hybridMultilevel"/>
    <w:tmpl w:val="7682B34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1222D"/>
    <w:multiLevelType w:val="multilevel"/>
    <w:tmpl w:val="A42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34BD9"/>
    <w:multiLevelType w:val="hybridMultilevel"/>
    <w:tmpl w:val="228E1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2460D"/>
    <w:multiLevelType w:val="hybridMultilevel"/>
    <w:tmpl w:val="1F02E672"/>
    <w:lvl w:ilvl="0" w:tplc="E28E080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98D7A01"/>
    <w:multiLevelType w:val="hybridMultilevel"/>
    <w:tmpl w:val="4288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237E0"/>
    <w:multiLevelType w:val="hybridMultilevel"/>
    <w:tmpl w:val="48568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9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0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A72"/>
    <w:rsid w:val="00016E3D"/>
    <w:rsid w:val="000673EC"/>
    <w:rsid w:val="001226AD"/>
    <w:rsid w:val="001D34C9"/>
    <w:rsid w:val="00283A52"/>
    <w:rsid w:val="002A6CB3"/>
    <w:rsid w:val="00322E94"/>
    <w:rsid w:val="00361FCD"/>
    <w:rsid w:val="0036371E"/>
    <w:rsid w:val="00366275"/>
    <w:rsid w:val="00447973"/>
    <w:rsid w:val="004B0ECF"/>
    <w:rsid w:val="004D120F"/>
    <w:rsid w:val="00567D61"/>
    <w:rsid w:val="00576319"/>
    <w:rsid w:val="00591C3A"/>
    <w:rsid w:val="00742CEF"/>
    <w:rsid w:val="00861FEA"/>
    <w:rsid w:val="008A4D2B"/>
    <w:rsid w:val="008F3BBA"/>
    <w:rsid w:val="00916A72"/>
    <w:rsid w:val="0091713D"/>
    <w:rsid w:val="00B20012"/>
    <w:rsid w:val="00B70900"/>
    <w:rsid w:val="00B90947"/>
    <w:rsid w:val="00C94036"/>
    <w:rsid w:val="00CA1F8F"/>
    <w:rsid w:val="00D65993"/>
    <w:rsid w:val="00E57479"/>
    <w:rsid w:val="00F8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742CEF"/>
    <w:pPr>
      <w:spacing w:before="19" w:after="19" w:line="240" w:lineRule="auto"/>
      <w:ind w:left="19" w:right="19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42CEF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91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6A7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16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6A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C94036"/>
    <w:pPr>
      <w:ind w:left="720"/>
      <w:contextualSpacing/>
    </w:pPr>
  </w:style>
  <w:style w:type="table" w:styleId="TableGrid">
    <w:name w:val="Table Grid"/>
    <w:basedOn w:val="TableNormal"/>
    <w:uiPriority w:val="99"/>
    <w:rsid w:val="00CA1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42CEF"/>
    <w:rPr>
      <w:rFonts w:cs="Times New Roman"/>
      <w:color w:val="0000FF"/>
      <w:u w:val="single"/>
    </w:rPr>
  </w:style>
  <w:style w:type="character" w:styleId="HTMLCite">
    <w:name w:val="HTML Cite"/>
    <w:basedOn w:val="DefaultParagraphFont"/>
    <w:uiPriority w:val="99"/>
    <w:semiHidden/>
    <w:rsid w:val="00742CEF"/>
    <w:rPr>
      <w:rFonts w:cs="Times New Roman"/>
      <w:i/>
      <w:iCs/>
    </w:rPr>
  </w:style>
  <w:style w:type="character" w:customStyle="1" w:styleId="vshid2">
    <w:name w:val="vshid2"/>
    <w:basedOn w:val="DefaultParagraphFont"/>
    <w:uiPriority w:val="99"/>
    <w:rsid w:val="00742CEF"/>
    <w:rPr>
      <w:rFonts w:cs="Times New Roman"/>
      <w:vanish/>
    </w:rPr>
  </w:style>
  <w:style w:type="character" w:customStyle="1" w:styleId="st1">
    <w:name w:val="st1"/>
    <w:basedOn w:val="DefaultParagraphFont"/>
    <w:uiPriority w:val="99"/>
    <w:rsid w:val="00742CEF"/>
    <w:rPr>
      <w:rFonts w:cs="Times New Roman"/>
    </w:rPr>
  </w:style>
  <w:style w:type="paragraph" w:styleId="NormalWeb">
    <w:name w:val="Normal (Web)"/>
    <w:basedOn w:val="Normal"/>
    <w:uiPriority w:val="99"/>
    <w:rsid w:val="00742C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4493">
      <w:marLeft w:val="0"/>
      <w:marRight w:val="0"/>
      <w:marTop w:val="28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4495">
                      <w:marLeft w:val="0"/>
                      <w:marRight w:val="0"/>
                      <w:marTop w:val="2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490">
                          <w:marLeft w:val="1242"/>
                          <w:marRight w:val="23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8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8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88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88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88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8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8d8005054a4dd09ad49b7c837f0781 xmlns="2f2f9355-f80e-4d7b-937a-0c27cfa03643">
      <Terms xmlns="http://schemas.microsoft.com/office/infopath/2007/PartnerControls"/>
    </k48d8005054a4dd09ad49b7c837f0781>
    <WJEC_x0020_Available_x0020_Online xmlns="2f2f9355-f80e-4d7b-937a-0c27cfa03643">false</WJEC_x0020_Available_x0020_Online>
    <RoutingRuleDescription xmlns="http://schemas.microsoft.com/sharepoint/v3" xsi:nil="true"/>
    <aa87a6a0bdfe4bfb97a25745bc8270e2 xmlns="2f2f9355-f80e-4d7b-937a-0c27cfa03643">
      <Terms xmlns="http://schemas.microsoft.com/office/infopath/2007/PartnerControls"/>
    </aa87a6a0bdfe4bfb97a25745bc8270e2>
    <bd6821cb7d3c4b4ab1e70668a679dc90 xmlns="2f2f9355-f80e-4d7b-937a-0c27cfa03643">
      <Terms xmlns="http://schemas.microsoft.com/office/infopath/2007/PartnerControls"/>
    </bd6821cb7d3c4b4ab1e70668a679dc90>
    <PublishingStartDate xmlns="http://schemas.microsoft.com/sharepoint/v3" xsi:nil="true"/>
    <PublishingExpirationDate xmlns="http://schemas.microsoft.com/sharepoint/v3" xsi:nil="true"/>
    <WJEC_x0020_Language xmlns="2f2f9355-f80e-4d7b-937a-0c27cfa03643">
      <Value>English</Value>
    </WJEC_x0020_Language>
    <TaxCatchAll xmlns="2f2f9355-f80e-4d7b-937a-0c27cfa03643"/>
    <i2be6ccaef284b9d8cadff396f0db8d6 xmlns="2f2f9355-f80e-4d7b-937a-0c27cfa03643">
      <Terms xmlns="http://schemas.microsoft.com/office/infopath/2007/PartnerControls"/>
    </i2be6ccaef284b9d8cadff396f0db8d6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1033d4c-53f7-4655-8cf6-8161ad0c09ed" ContentTypeId="0x0101003DB520055EDDB440B1956AA9AA49CCC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FBF481E7A2D8244AB5E8918567535D3C" ma:contentTypeVersion="3" ma:contentTypeDescription="" ma:contentTypeScope="" ma:versionID="7b63bf86314270c56a979542c01fad6a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794b62c669020ff8571ff29766b99d69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823129b-3f1c-4f09-8127-0caf0c75ec03}" ma:internalName="TaxCatchAll" ma:showField="CatchAllData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7823129b-3f1c-4f09-8127-0caf0c75ec03}" ma:internalName="TaxCatchAllLabel" ma:readOnly="true" ma:showField="CatchAllDataLabel" ma:web="fc4b7fec-3e2b-4860-8f92-0cb2fad61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574E47-C201-4C14-81F4-BB45491594F8}"/>
</file>

<file path=customXml/itemProps2.xml><?xml version="1.0" encoding="utf-8"?>
<ds:datastoreItem xmlns:ds="http://schemas.openxmlformats.org/officeDocument/2006/customXml" ds:itemID="{89598151-5205-4BDE-8BF1-E3E35EB1E1C0}"/>
</file>

<file path=customXml/itemProps3.xml><?xml version="1.0" encoding="utf-8"?>
<ds:datastoreItem xmlns:ds="http://schemas.openxmlformats.org/officeDocument/2006/customXml" ds:itemID="{8C21A046-E0A9-4BD2-87E1-D2D2673C1D8B}"/>
</file>

<file path=customXml/itemProps4.xml><?xml version="1.0" encoding="utf-8"?>
<ds:datastoreItem xmlns:ds="http://schemas.openxmlformats.org/officeDocument/2006/customXml" ds:itemID="{F16EE473-38D7-48F0-A487-0D86E9183B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257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GCE AS H&amp;SC  Unit 1  Task Sheet 4 – Poor treatment                                                          Name.........................................</vt:lpstr>
    </vt:vector>
  </TitlesOfParts>
  <Company>Deftones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GCE AS H&amp;SC  Unit 1  Task Sheet 4 – Poor treatment                                                          Name.........................................</dc:title>
  <dc:subject/>
  <dc:creator>Default</dc:creator>
  <cp:keywords/>
  <dc:description/>
  <cp:lastModifiedBy>WJEC</cp:lastModifiedBy>
  <cp:revision>5</cp:revision>
  <cp:lastPrinted>2011-10-18T10:44:00Z</cp:lastPrinted>
  <dcterms:created xsi:type="dcterms:W3CDTF">2011-09-21T19:55:00Z</dcterms:created>
  <dcterms:modified xsi:type="dcterms:W3CDTF">2012-10-31T16:16:00Z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ource">
    <vt:lpwstr>Q:\Health and Social Care\GCE\GCE CPD\GCE CPD 2011\KE Support Documents\Unit 1 Task Sheet 4.docx</vt:lpwstr>
  </property>
  <property fmtid="{D5CDD505-2E9C-101B-9397-08002B2CF9AE}" pid="3" name="ContentTypeId">
    <vt:lpwstr>0x0101003DB520055EDDB440B1956AA9AA49CCC900FBF481E7A2D8244AB5E8918567535D3C</vt:lpwstr>
  </property>
  <property fmtid="{D5CDD505-2E9C-101B-9397-08002B2CF9AE}" pid="4" name="WJEC_x0020_Audiences">
    <vt:lpwstr/>
  </property>
  <property fmtid="{D5CDD505-2E9C-101B-9397-08002B2CF9AE}" pid="5" name="WJEC_x0020_Department">
    <vt:lpwstr/>
  </property>
  <property fmtid="{D5CDD505-2E9C-101B-9397-08002B2CF9AE}" pid="6" name="WJEC Department">
    <vt:lpwstr/>
  </property>
  <property fmtid="{D5CDD505-2E9C-101B-9397-08002B2CF9AE}" pid="7" name="WJEC Audiences">
    <vt:lpwstr/>
  </property>
</Properties>
</file>