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C4" w:rsidRDefault="003F2F55" w:rsidP="003F2F55">
      <w:pPr>
        <w:jc w:val="center"/>
        <w:rPr>
          <w:rFonts w:ascii="Tahoma" w:hAnsi="Tahoma" w:cs="Tahoma"/>
          <w:b/>
          <w:sz w:val="26"/>
          <w:szCs w:val="26"/>
        </w:rPr>
      </w:pPr>
      <w:r w:rsidRPr="003F2F55">
        <w:rPr>
          <w:rFonts w:ascii="Tahoma" w:hAnsi="Tahoma" w:cs="Tahoma"/>
          <w:b/>
          <w:sz w:val="26"/>
          <w:szCs w:val="26"/>
        </w:rPr>
        <w:t>Task</w:t>
      </w:r>
      <w:r w:rsidR="00C21254">
        <w:rPr>
          <w:rFonts w:ascii="Tahoma" w:hAnsi="Tahoma" w:cs="Tahoma"/>
          <w:b/>
          <w:sz w:val="26"/>
          <w:szCs w:val="26"/>
        </w:rPr>
        <w:t xml:space="preserve"> C</w:t>
      </w:r>
      <w:r w:rsidR="00392538">
        <w:rPr>
          <w:rFonts w:ascii="Tahoma" w:hAnsi="Tahoma" w:cs="Tahoma"/>
          <w:b/>
          <w:sz w:val="26"/>
          <w:szCs w:val="26"/>
        </w:rPr>
        <w:t xml:space="preserve"> </w:t>
      </w:r>
      <w:r w:rsidRPr="003F2F55">
        <w:rPr>
          <w:rFonts w:ascii="Tahoma" w:hAnsi="Tahoma" w:cs="Tahoma"/>
          <w:b/>
          <w:sz w:val="26"/>
          <w:szCs w:val="26"/>
        </w:rPr>
        <w:t>checklist</w:t>
      </w:r>
    </w:p>
    <w:p w:rsidR="003F2F55" w:rsidRDefault="00C21254" w:rsidP="00C21254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Assess the role of effective communication and interpersonal interaction in Health and Social Care with reference to theories of communication.</w:t>
      </w:r>
    </w:p>
    <w:p w:rsidR="00C21254" w:rsidRPr="00C21254" w:rsidRDefault="00C21254" w:rsidP="00C21254">
      <w:pPr>
        <w:jc w:val="center"/>
        <w:rPr>
          <w:rFonts w:ascii="Tahoma" w:hAnsi="Tahoma" w:cs="Tahoma"/>
          <w:sz w:val="26"/>
          <w:szCs w:val="26"/>
        </w:rPr>
      </w:pPr>
      <w:r w:rsidRPr="00C21254">
        <w:rPr>
          <w:rFonts w:ascii="Tahoma" w:hAnsi="Tahoma" w:cs="Tahoma"/>
          <w:sz w:val="26"/>
          <w:szCs w:val="26"/>
        </w:rPr>
        <w:t xml:space="preserve">You will do this on two case studies we have looked at – </w:t>
      </w:r>
      <w:r w:rsidR="00415136">
        <w:rPr>
          <w:rFonts w:ascii="Tahoma" w:hAnsi="Tahoma" w:cs="Tahoma"/>
          <w:sz w:val="26"/>
          <w:szCs w:val="26"/>
        </w:rPr>
        <w:t>Mary and Melanie</w:t>
      </w:r>
      <w:r w:rsidRPr="00C21254">
        <w:rPr>
          <w:rFonts w:ascii="Tahoma" w:hAnsi="Tahoma" w:cs="Tahoma"/>
          <w:sz w:val="26"/>
          <w:szCs w:val="26"/>
        </w:rPr>
        <w:t xml:space="preserve"> and </w:t>
      </w:r>
      <w:r w:rsidR="00B43EF3">
        <w:rPr>
          <w:rFonts w:ascii="Tahoma" w:hAnsi="Tahoma" w:cs="Tahoma"/>
          <w:sz w:val="26"/>
          <w:szCs w:val="26"/>
        </w:rPr>
        <w:t>Pinewoods Day Centre meeting.</w:t>
      </w:r>
    </w:p>
    <w:tbl>
      <w:tblPr>
        <w:tblStyle w:val="TableGrid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6520"/>
        <w:gridCol w:w="993"/>
        <w:gridCol w:w="1002"/>
      </w:tblGrid>
      <w:tr w:rsidR="003F2F55" w:rsidTr="00093D04"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3F2F55" w:rsidRPr="003F2F55" w:rsidRDefault="003F2F55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F2F55">
              <w:rPr>
                <w:rFonts w:ascii="Tahoma" w:hAnsi="Tahoma" w:cs="Tahoma"/>
                <w:b/>
                <w:sz w:val="26"/>
                <w:szCs w:val="26"/>
              </w:rPr>
              <w:t>Section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F2F55" w:rsidRPr="003F2F55" w:rsidRDefault="003F2F55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Parts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3F2F55" w:rsidRPr="003F2F55" w:rsidRDefault="003F2F55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F2F55">
              <w:rPr>
                <w:rFonts w:ascii="Tahoma" w:hAnsi="Tahoma" w:cs="Tahoma"/>
                <w:b/>
                <w:sz w:val="26"/>
                <w:szCs w:val="26"/>
              </w:rPr>
              <w:t>Yes – Peer check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</w:tcPr>
          <w:p w:rsidR="003F2F55" w:rsidRPr="003F2F55" w:rsidRDefault="003F2F55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F2F55">
              <w:rPr>
                <w:rFonts w:ascii="Tahoma" w:hAnsi="Tahoma" w:cs="Tahoma"/>
                <w:b/>
                <w:sz w:val="26"/>
                <w:szCs w:val="26"/>
              </w:rPr>
              <w:t>Yes – Self check</w:t>
            </w:r>
          </w:p>
        </w:tc>
      </w:tr>
      <w:tr w:rsidR="00C653D4" w:rsidTr="00093D04"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C653D4" w:rsidRPr="003F2F55" w:rsidRDefault="00B43EF3" w:rsidP="005043F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Mary and Melanie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4" w:space="0" w:color="auto"/>
            </w:tcBorders>
          </w:tcPr>
          <w:p w:rsidR="00C653D4" w:rsidRDefault="00BD15CA" w:rsidP="00BD15C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What are the strengths of Argyle’s theory – does it fit well with the case study?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C653D4" w:rsidRDefault="00C653D4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C653D4" w:rsidRDefault="00C653D4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BD15CA" w:rsidTr="00093D04">
        <w:tc>
          <w:tcPr>
            <w:tcW w:w="1970" w:type="dxa"/>
            <w:vMerge/>
            <w:tcBorders>
              <w:top w:val="single" w:sz="12" w:space="0" w:color="auto"/>
            </w:tcBorders>
            <w:vAlign w:val="center"/>
          </w:tcPr>
          <w:p w:rsidR="00BD15CA" w:rsidRDefault="00BD15CA" w:rsidP="005043F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D15CA" w:rsidRDefault="00BD15CA" w:rsidP="00BD15C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What are the weaknesses?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15CA" w:rsidRDefault="00BD15C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D15CA" w:rsidRDefault="00BD15C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653D4" w:rsidTr="00093D04">
        <w:tc>
          <w:tcPr>
            <w:tcW w:w="1970" w:type="dxa"/>
            <w:vMerge/>
          </w:tcPr>
          <w:p w:rsidR="00C653D4" w:rsidRPr="003F2F55" w:rsidRDefault="00C653D4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Pr="00BD15CA" w:rsidRDefault="00BD15CA" w:rsidP="00BD15C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What could go wrong in the communication at each stage of the cycle?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653D4" w:rsidTr="00093D04">
        <w:tc>
          <w:tcPr>
            <w:tcW w:w="1970" w:type="dxa"/>
            <w:vMerge/>
          </w:tcPr>
          <w:p w:rsidR="00C653D4" w:rsidRPr="003F2F55" w:rsidRDefault="00C653D4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Pr="00BD15CA" w:rsidRDefault="00BD15CA" w:rsidP="00BD15C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What impact could this have on both Mary and Melanie?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653D4" w:rsidTr="00093D04">
        <w:tc>
          <w:tcPr>
            <w:tcW w:w="1970" w:type="dxa"/>
            <w:vMerge/>
          </w:tcPr>
          <w:p w:rsidR="00C653D4" w:rsidRPr="003F2F55" w:rsidRDefault="00C653D4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Pr="00BD15CA" w:rsidRDefault="00BD15CA" w:rsidP="00BD15C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How could knowledge of the Communication cycle prevent this from happening?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653D4" w:rsidTr="00093D04">
        <w:tc>
          <w:tcPr>
            <w:tcW w:w="1970" w:type="dxa"/>
            <w:vMerge/>
          </w:tcPr>
          <w:p w:rsidR="00C653D4" w:rsidRPr="003F2F55" w:rsidRDefault="00C653D4" w:rsidP="009A5C6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Pr="00BD15CA" w:rsidRDefault="00BD15CA" w:rsidP="00BD15C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Why might knowledge of the cycle not prevent all miscommunication from happening in Health and Social Care contexts?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 w:rsidP="009A5C6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 w:rsidP="009A5C65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653D4" w:rsidTr="00093D04">
        <w:tc>
          <w:tcPr>
            <w:tcW w:w="1970" w:type="dxa"/>
            <w:vMerge/>
            <w:tcBorders>
              <w:bottom w:val="single" w:sz="12" w:space="0" w:color="auto"/>
            </w:tcBorders>
          </w:tcPr>
          <w:p w:rsidR="00C653D4" w:rsidRPr="003F2F55" w:rsidRDefault="00C653D4" w:rsidP="009A5C6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</w:tcBorders>
          </w:tcPr>
          <w:p w:rsidR="00C653D4" w:rsidRPr="009A5C65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Impact of good communication in building trusting relationships, building self-esteem and providing support.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C653D4" w:rsidRDefault="00C653D4" w:rsidP="009A5C6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C653D4" w:rsidRDefault="00C653D4" w:rsidP="009A5C65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093D04">
        <w:tc>
          <w:tcPr>
            <w:tcW w:w="197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43FA" w:rsidRPr="003F2F55" w:rsidRDefault="00B43EF3" w:rsidP="009A5C6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Pinewoods Day Centre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D117B1" w:rsidP="009A5C65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What are the strengths of Tuckman’s theory – does it fit well with the case study?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093D04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Pr="00BD15CA" w:rsidRDefault="00D117B1" w:rsidP="00BD15C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What are the weaknesses?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093D04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Pr="00BD15CA" w:rsidRDefault="00D117B1" w:rsidP="00BD15C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What could go wrong?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093D04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D117B1" w:rsidP="00BD15C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What impact would this have:</w:t>
            </w:r>
          </w:p>
          <w:p w:rsidR="00D117B1" w:rsidRDefault="00D117B1" w:rsidP="00BD15C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On the team?</w:t>
            </w:r>
          </w:p>
          <w:p w:rsidR="00D117B1" w:rsidRPr="00BD15CA" w:rsidRDefault="00D117B1" w:rsidP="00BD15C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On their service users?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093D04"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D117B1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How professionals use communication to assess, plan, reflect and share information.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117B1" w:rsidTr="00093D04"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D117B1" w:rsidRDefault="00D117B1" w:rsidP="00D117B1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Conclusion</w:t>
            </w:r>
          </w:p>
        </w:tc>
        <w:tc>
          <w:tcPr>
            <w:tcW w:w="6520" w:type="dxa"/>
            <w:tcBorders>
              <w:top w:val="single" w:sz="12" w:space="0" w:color="auto"/>
            </w:tcBorders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  <w:r w:rsidRPr="00401AE5">
              <w:rPr>
                <w:rFonts w:ascii="Tahoma" w:hAnsi="Tahoma" w:cs="Tahoma"/>
                <w:sz w:val="26"/>
                <w:szCs w:val="26"/>
              </w:rPr>
              <w:t>Drawn a good conclusion</w:t>
            </w:r>
            <w:r>
              <w:rPr>
                <w:rFonts w:ascii="Tahoma" w:hAnsi="Tahoma" w:cs="Tahoma"/>
                <w:sz w:val="26"/>
                <w:szCs w:val="26"/>
              </w:rPr>
              <w:t>:</w:t>
            </w:r>
          </w:p>
          <w:p w:rsidR="00D117B1" w:rsidRPr="00093D04" w:rsidRDefault="00D117B1" w:rsidP="00093D0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6"/>
                <w:szCs w:val="26"/>
              </w:rPr>
            </w:pPr>
            <w:r w:rsidRPr="00093D04">
              <w:rPr>
                <w:rFonts w:ascii="Tahoma" w:hAnsi="Tahoma" w:cs="Tahoma"/>
                <w:sz w:val="26"/>
                <w:szCs w:val="26"/>
              </w:rPr>
              <w:t>Summarise your points so far</w:t>
            </w:r>
          </w:p>
          <w:p w:rsidR="00D117B1" w:rsidRPr="00093D04" w:rsidRDefault="00D117B1" w:rsidP="00093D0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6"/>
                <w:szCs w:val="26"/>
              </w:rPr>
            </w:pPr>
            <w:r w:rsidRPr="00093D04">
              <w:rPr>
                <w:rFonts w:ascii="Tahoma" w:hAnsi="Tahoma" w:cs="Tahoma"/>
                <w:sz w:val="26"/>
                <w:szCs w:val="26"/>
              </w:rPr>
              <w:t>No new points</w:t>
            </w:r>
          </w:p>
          <w:p w:rsidR="00D117B1" w:rsidRPr="00093D04" w:rsidRDefault="00D117B1" w:rsidP="00093D0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6"/>
                <w:szCs w:val="26"/>
              </w:rPr>
            </w:pPr>
            <w:r w:rsidRPr="00093D04">
              <w:rPr>
                <w:rFonts w:ascii="Tahoma" w:hAnsi="Tahoma" w:cs="Tahoma"/>
                <w:sz w:val="26"/>
                <w:szCs w:val="26"/>
              </w:rPr>
              <w:t>For each case study, which theory works best?</w:t>
            </w:r>
            <w:r w:rsidR="00093D04">
              <w:rPr>
                <w:rFonts w:ascii="Tahoma" w:hAnsi="Tahoma" w:cs="Tahoma"/>
                <w:sz w:val="26"/>
                <w:szCs w:val="26"/>
              </w:rPr>
              <w:t xml:space="preserve"> Why?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117B1" w:rsidTr="00093D04"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D117B1" w:rsidRPr="003F2F55" w:rsidRDefault="00D117B1" w:rsidP="00D117B1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Throughout this task - assessed</w:t>
            </w:r>
          </w:p>
          <w:p w:rsidR="00D117B1" w:rsidRPr="003F2F55" w:rsidRDefault="00D117B1" w:rsidP="00D117B1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12" w:space="0" w:color="auto"/>
            </w:tcBorders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Explain each part above fully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117B1" w:rsidTr="00093D04">
        <w:tc>
          <w:tcPr>
            <w:tcW w:w="1970" w:type="dxa"/>
            <w:vMerge/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520" w:type="dxa"/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Given both strengths and weaknesses of each theory for the case studies.</w:t>
            </w:r>
          </w:p>
        </w:tc>
        <w:tc>
          <w:tcPr>
            <w:tcW w:w="993" w:type="dxa"/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117B1" w:rsidTr="00093D04">
        <w:tc>
          <w:tcPr>
            <w:tcW w:w="1970" w:type="dxa"/>
            <w:vMerge/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520" w:type="dxa"/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Related both to the two theories:</w:t>
            </w:r>
          </w:p>
        </w:tc>
        <w:tc>
          <w:tcPr>
            <w:tcW w:w="993" w:type="dxa"/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117B1" w:rsidTr="00093D04">
        <w:tc>
          <w:tcPr>
            <w:tcW w:w="1970" w:type="dxa"/>
            <w:vMerge/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520" w:type="dxa"/>
          </w:tcPr>
          <w:p w:rsidR="00D117B1" w:rsidRPr="00C21254" w:rsidRDefault="00D117B1" w:rsidP="00D117B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6"/>
                <w:szCs w:val="26"/>
              </w:rPr>
            </w:pPr>
            <w:r w:rsidRPr="00C21254">
              <w:rPr>
                <w:rFonts w:ascii="Tahoma" w:hAnsi="Tahoma" w:cs="Tahoma"/>
                <w:sz w:val="26"/>
                <w:szCs w:val="26"/>
              </w:rPr>
              <w:t>Argyle’s Communication cycle</w:t>
            </w:r>
          </w:p>
        </w:tc>
        <w:tc>
          <w:tcPr>
            <w:tcW w:w="993" w:type="dxa"/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117B1" w:rsidTr="00093D04">
        <w:tc>
          <w:tcPr>
            <w:tcW w:w="1970" w:type="dxa"/>
            <w:vMerge/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520" w:type="dxa"/>
          </w:tcPr>
          <w:p w:rsidR="00D117B1" w:rsidRPr="00C21254" w:rsidRDefault="00D117B1" w:rsidP="00D117B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6"/>
                <w:szCs w:val="26"/>
              </w:rPr>
            </w:pPr>
            <w:r w:rsidRPr="00C21254">
              <w:rPr>
                <w:rFonts w:ascii="Tahoma" w:hAnsi="Tahoma" w:cs="Tahoma"/>
                <w:sz w:val="26"/>
                <w:szCs w:val="26"/>
              </w:rPr>
              <w:t>Tuckman</w:t>
            </w:r>
            <w:r>
              <w:rPr>
                <w:rFonts w:ascii="Tahoma" w:hAnsi="Tahoma" w:cs="Tahoma"/>
                <w:sz w:val="26"/>
                <w:szCs w:val="26"/>
              </w:rPr>
              <w:t>’s G</w:t>
            </w:r>
            <w:r w:rsidRPr="00C21254">
              <w:rPr>
                <w:rFonts w:ascii="Tahoma" w:hAnsi="Tahoma" w:cs="Tahoma"/>
                <w:sz w:val="26"/>
                <w:szCs w:val="26"/>
              </w:rPr>
              <w:t>roup formation theory</w:t>
            </w:r>
          </w:p>
        </w:tc>
        <w:tc>
          <w:tcPr>
            <w:tcW w:w="993" w:type="dxa"/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117B1" w:rsidTr="00093D04">
        <w:tc>
          <w:tcPr>
            <w:tcW w:w="1970" w:type="dxa"/>
            <w:vMerge/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520" w:type="dxa"/>
          </w:tcPr>
          <w:p w:rsidR="00D117B1" w:rsidRPr="00401AE5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Referenced your work</w:t>
            </w:r>
          </w:p>
        </w:tc>
        <w:tc>
          <w:tcPr>
            <w:tcW w:w="993" w:type="dxa"/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02" w:type="dxa"/>
          </w:tcPr>
          <w:p w:rsidR="00D117B1" w:rsidRDefault="00D117B1" w:rsidP="00D117B1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3F2F55" w:rsidRPr="003F2F55" w:rsidRDefault="003F2F55">
      <w:pPr>
        <w:rPr>
          <w:rFonts w:ascii="Tahoma" w:hAnsi="Tahoma" w:cs="Tahoma"/>
          <w:sz w:val="26"/>
          <w:szCs w:val="26"/>
        </w:rPr>
      </w:pPr>
    </w:p>
    <w:sectPr w:rsidR="003F2F55" w:rsidRPr="003F2F55" w:rsidSect="003F2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B3D"/>
    <w:multiLevelType w:val="hybridMultilevel"/>
    <w:tmpl w:val="FE440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961"/>
    <w:multiLevelType w:val="hybridMultilevel"/>
    <w:tmpl w:val="331AD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37A7"/>
    <w:multiLevelType w:val="hybridMultilevel"/>
    <w:tmpl w:val="7A48C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2233C"/>
    <w:multiLevelType w:val="hybridMultilevel"/>
    <w:tmpl w:val="D4CE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55"/>
    <w:rsid w:val="00093D04"/>
    <w:rsid w:val="00195834"/>
    <w:rsid w:val="00392538"/>
    <w:rsid w:val="003F2F55"/>
    <w:rsid w:val="00401AE5"/>
    <w:rsid w:val="00415136"/>
    <w:rsid w:val="004B23A5"/>
    <w:rsid w:val="005043FA"/>
    <w:rsid w:val="007D3BE9"/>
    <w:rsid w:val="00941B9F"/>
    <w:rsid w:val="009A5C65"/>
    <w:rsid w:val="00B11652"/>
    <w:rsid w:val="00B43EF3"/>
    <w:rsid w:val="00BD15CA"/>
    <w:rsid w:val="00C21254"/>
    <w:rsid w:val="00C653D4"/>
    <w:rsid w:val="00D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5993"/>
  <w15:chartTrackingRefBased/>
  <w15:docId w15:val="{CDED13A5-7474-489E-9C29-B173A26B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43230E65</Template>
  <TotalTime>33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4</cp:revision>
  <dcterms:created xsi:type="dcterms:W3CDTF">2018-10-16T14:08:00Z</dcterms:created>
  <dcterms:modified xsi:type="dcterms:W3CDTF">2018-10-18T07:46:00Z</dcterms:modified>
</cp:coreProperties>
</file>