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72" w:rsidRPr="00F52DB4" w:rsidRDefault="00EF4F72" w:rsidP="00EF4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F52DB4">
        <w:rPr>
          <w:rFonts w:ascii="Arial" w:hAnsi="Arial" w:cs="Arial"/>
          <w:b/>
          <w:sz w:val="28"/>
          <w:szCs w:val="28"/>
        </w:rPr>
        <w:t>Statutory</w:t>
      </w:r>
      <w:r>
        <w:rPr>
          <w:rFonts w:ascii="Arial" w:hAnsi="Arial" w:cs="Arial"/>
          <w:b/>
          <w:sz w:val="28"/>
          <w:szCs w:val="28"/>
        </w:rPr>
        <w:t xml:space="preserve"> Sector</w:t>
      </w:r>
      <w:r w:rsidRPr="00F52DB4">
        <w:rPr>
          <w:rFonts w:ascii="Arial" w:hAnsi="Arial" w:cs="Arial"/>
          <w:b/>
          <w:sz w:val="28"/>
          <w:szCs w:val="28"/>
        </w:rPr>
        <w:t xml:space="preserve"> – Health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52DB4">
        <w:rPr>
          <w:rFonts w:ascii="Arial" w:hAnsi="Arial" w:cs="Arial"/>
          <w:b/>
          <w:sz w:val="28"/>
          <w:szCs w:val="28"/>
        </w:rPr>
        <w:t>Care Services</w:t>
      </w: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  <w:r w:rsidRPr="00887FA8">
        <w:rPr>
          <w:rFonts w:ascii="Arial" w:hAnsi="Arial" w:cs="Arial"/>
          <w:sz w:val="24"/>
          <w:szCs w:val="24"/>
        </w:rPr>
        <w:t>Health care in this sector is provided by the National Health Service (NHS), which provides services in the hospital and in the community.</w:t>
      </w:r>
      <w:r w:rsidRPr="00887F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  <w:r w:rsidRPr="00887FA8">
        <w:rPr>
          <w:rFonts w:ascii="Arial" w:hAnsi="Arial" w:cs="Arial"/>
          <w:sz w:val="24"/>
          <w:szCs w:val="24"/>
        </w:rPr>
        <w:t>Services under the NHS include primary, secondary and tertiary care.</w:t>
      </w:r>
    </w:p>
    <w:p w:rsidR="00EF4F72" w:rsidRPr="00887FA8" w:rsidRDefault="00EF4F72" w:rsidP="00EF4F72">
      <w:pPr>
        <w:rPr>
          <w:rStyle w:val="Strong"/>
          <w:rFonts w:ascii="Arial" w:hAnsi="Arial" w:cs="Arial"/>
          <w:sz w:val="24"/>
          <w:szCs w:val="24"/>
        </w:rPr>
      </w:pPr>
      <w:r w:rsidRPr="00887FA8">
        <w:rPr>
          <w:rStyle w:val="Strong"/>
          <w:rFonts w:ascii="Arial" w:hAnsi="Arial" w:cs="Arial"/>
          <w:sz w:val="24"/>
          <w:szCs w:val="24"/>
        </w:rPr>
        <w:t>Primary Care Services:</w:t>
      </w:r>
      <w:r w:rsidRPr="009069A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A08D3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9069A9">
        <w:rPr>
          <w:rStyle w:val="Strong"/>
          <w:rFonts w:ascii="Arial" w:hAnsi="Arial" w:cs="Arial"/>
          <w:b w:val="0"/>
          <w:sz w:val="24"/>
          <w:szCs w:val="24"/>
        </w:rPr>
        <w:t xml:space="preserve">this is </w:t>
      </w:r>
      <w:r w:rsidRPr="00887FA8">
        <w:rPr>
          <w:rFonts w:ascii="Arial" w:hAnsi="Arial" w:cs="Arial"/>
          <w:sz w:val="24"/>
          <w:szCs w:val="24"/>
        </w:rPr>
        <w:t xml:space="preserve">the first stage of treatment when you are ill </w:t>
      </w:r>
      <w:r>
        <w:rPr>
          <w:rFonts w:ascii="Arial" w:hAnsi="Arial" w:cs="Arial"/>
          <w:sz w:val="24"/>
          <w:szCs w:val="24"/>
        </w:rPr>
        <w:t>–</w:t>
      </w:r>
      <w:r w:rsidRPr="00887F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</w:t>
      </w:r>
      <w:r w:rsidRPr="00887FA8">
        <w:rPr>
          <w:rFonts w:ascii="Arial" w:hAnsi="Arial" w:cs="Arial"/>
          <w:sz w:val="24"/>
          <w:szCs w:val="24"/>
        </w:rPr>
        <w:t xml:space="preserve">by family doctors, dentists, pharmacists, optometrists and ophthalmic medical practitioners, together with district nurses and health visitors. </w:t>
      </w:r>
      <w:r w:rsidR="009069A9">
        <w:rPr>
          <w:rFonts w:ascii="Arial" w:hAnsi="Arial" w:cs="Arial"/>
          <w:sz w:val="24"/>
          <w:szCs w:val="24"/>
        </w:rPr>
        <w:t xml:space="preserve">It describes health care that is provided by professionals who work in the community and who can be contacted directly by the public. </w:t>
      </w:r>
      <w:r w:rsidR="00BA08D3">
        <w:rPr>
          <w:rFonts w:ascii="Arial" w:hAnsi="Arial" w:cs="Arial"/>
          <w:sz w:val="24"/>
          <w:szCs w:val="24"/>
        </w:rPr>
        <w:t xml:space="preserve"> </w:t>
      </w:r>
      <w:r w:rsidR="009069A9">
        <w:rPr>
          <w:rFonts w:ascii="Arial" w:hAnsi="Arial" w:cs="Arial"/>
          <w:sz w:val="24"/>
          <w:szCs w:val="24"/>
        </w:rPr>
        <w:t>They are called primary health care workers because they are most people’s first or primary port of call when they are concerned about some aspects of their health.</w:t>
      </w: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  <w:r w:rsidRPr="00887FA8">
        <w:rPr>
          <w:rStyle w:val="Strong"/>
          <w:rFonts w:ascii="Arial" w:hAnsi="Arial" w:cs="Arial"/>
          <w:sz w:val="24"/>
          <w:szCs w:val="24"/>
        </w:rPr>
        <w:t>Secondary care:</w:t>
      </w:r>
      <w:r w:rsidRPr="00887FA8">
        <w:rPr>
          <w:rFonts w:ascii="Arial" w:hAnsi="Arial" w:cs="Arial"/>
          <w:sz w:val="24"/>
          <w:szCs w:val="24"/>
        </w:rPr>
        <w:t xml:space="preserve"> </w:t>
      </w:r>
      <w:r w:rsidR="00BA08D3">
        <w:rPr>
          <w:rFonts w:ascii="Arial" w:hAnsi="Arial" w:cs="Arial"/>
          <w:sz w:val="24"/>
          <w:szCs w:val="24"/>
        </w:rPr>
        <w:t xml:space="preserve"> t</w:t>
      </w:r>
      <w:r w:rsidRPr="00887FA8">
        <w:rPr>
          <w:rFonts w:ascii="Arial" w:hAnsi="Arial" w:cs="Arial"/>
          <w:sz w:val="24"/>
          <w:szCs w:val="24"/>
        </w:rPr>
        <w:t xml:space="preserve">his is the second stage of treatment when you are ill and is usually provided by a hospital. </w:t>
      </w:r>
      <w:r w:rsidR="00BA08D3">
        <w:rPr>
          <w:rFonts w:ascii="Arial" w:hAnsi="Arial" w:cs="Arial"/>
          <w:sz w:val="24"/>
          <w:szCs w:val="24"/>
        </w:rPr>
        <w:t xml:space="preserve"> </w:t>
      </w:r>
      <w:r w:rsidR="009069A9">
        <w:rPr>
          <w:rFonts w:ascii="Arial" w:hAnsi="Arial" w:cs="Arial"/>
          <w:sz w:val="24"/>
          <w:szCs w:val="24"/>
        </w:rPr>
        <w:t xml:space="preserve">This includes treatment provided for inpatients, day cases, outpatients and patients who attend wards for treatment such as dialysis. </w:t>
      </w:r>
      <w:r w:rsidRPr="00887FA8">
        <w:rPr>
          <w:rFonts w:ascii="Arial" w:hAnsi="Arial" w:cs="Arial"/>
          <w:sz w:val="24"/>
          <w:szCs w:val="24"/>
        </w:rPr>
        <w:t xml:space="preserve">Secondary care is known as acute healthcare and can be either elective care or emergency care. </w:t>
      </w:r>
      <w:r w:rsidR="00BA08D3">
        <w:rPr>
          <w:rFonts w:ascii="Arial" w:hAnsi="Arial" w:cs="Arial"/>
          <w:sz w:val="24"/>
          <w:szCs w:val="24"/>
        </w:rPr>
        <w:t xml:space="preserve"> </w:t>
      </w:r>
      <w:r w:rsidRPr="00887FA8">
        <w:rPr>
          <w:rFonts w:ascii="Arial" w:hAnsi="Arial" w:cs="Arial"/>
          <w:sz w:val="24"/>
          <w:szCs w:val="24"/>
        </w:rPr>
        <w:t>Elective care means planned specialist medical care or surgery, usually following referral from a primary or community health professional such as a GP.</w:t>
      </w:r>
      <w:r w:rsidR="00BA08D3">
        <w:rPr>
          <w:rFonts w:ascii="Arial" w:hAnsi="Arial" w:cs="Arial"/>
          <w:sz w:val="24"/>
          <w:szCs w:val="24"/>
        </w:rPr>
        <w:t xml:space="preserve"> </w:t>
      </w:r>
      <w:r w:rsidR="009069A9">
        <w:rPr>
          <w:rFonts w:ascii="Arial" w:hAnsi="Arial" w:cs="Arial"/>
          <w:sz w:val="24"/>
          <w:szCs w:val="24"/>
        </w:rPr>
        <w:t xml:space="preserve"> Accident and emergency cases ar</w:t>
      </w:r>
      <w:r w:rsidR="00BA08D3">
        <w:rPr>
          <w:rFonts w:ascii="Arial" w:hAnsi="Arial" w:cs="Arial"/>
          <w:sz w:val="24"/>
          <w:szCs w:val="24"/>
        </w:rPr>
        <w:t>e</w:t>
      </w:r>
      <w:r w:rsidR="009069A9">
        <w:rPr>
          <w:rFonts w:ascii="Arial" w:hAnsi="Arial" w:cs="Arial"/>
          <w:sz w:val="24"/>
          <w:szCs w:val="24"/>
        </w:rPr>
        <w:t xml:space="preserve"> the obvious exceptions to this.</w:t>
      </w: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  <w:r w:rsidRPr="00887FA8">
        <w:rPr>
          <w:rStyle w:val="Strong"/>
          <w:rFonts w:ascii="Arial" w:hAnsi="Arial" w:cs="Arial"/>
          <w:sz w:val="24"/>
          <w:szCs w:val="24"/>
        </w:rPr>
        <w:t>Tertiary care:</w:t>
      </w:r>
      <w:r w:rsidRPr="00887FA8">
        <w:rPr>
          <w:rFonts w:ascii="Arial" w:hAnsi="Arial" w:cs="Arial"/>
          <w:sz w:val="24"/>
          <w:szCs w:val="24"/>
        </w:rPr>
        <w:t xml:space="preserve"> </w:t>
      </w:r>
      <w:r w:rsidR="00BA08D3">
        <w:rPr>
          <w:rFonts w:ascii="Arial" w:hAnsi="Arial" w:cs="Arial"/>
          <w:sz w:val="24"/>
          <w:szCs w:val="24"/>
        </w:rPr>
        <w:t xml:space="preserve"> t</w:t>
      </w:r>
      <w:r w:rsidRPr="00887FA8">
        <w:rPr>
          <w:rFonts w:ascii="Arial" w:hAnsi="Arial" w:cs="Arial"/>
          <w:sz w:val="24"/>
          <w:szCs w:val="24"/>
        </w:rPr>
        <w:t>his is the third and highly specialised stage of treatment, usually provided in a specialist hospital centre or hospice.</w:t>
      </w: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  <w:r w:rsidRPr="00887FA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172085</wp:posOffset>
            </wp:positionV>
            <wp:extent cx="4596130" cy="3766185"/>
            <wp:effectExtent l="19050" t="0" r="0" b="0"/>
            <wp:wrapTight wrapText="bothSides">
              <wp:wrapPolygon edited="0">
                <wp:start x="-90" y="0"/>
                <wp:lineTo x="-90" y="21524"/>
                <wp:lineTo x="21576" y="21524"/>
                <wp:lineTo x="21576" y="0"/>
                <wp:lineTo x="-90" y="0"/>
              </wp:wrapPolygon>
            </wp:wrapTight>
            <wp:docPr id="6" name="Picture 1" descr="Graphic of NH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NHS stru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Pr="00887FA8" w:rsidRDefault="00EF4F72" w:rsidP="00EF4F72">
      <w:pPr>
        <w:rPr>
          <w:rFonts w:ascii="Arial" w:hAnsi="Arial" w:cs="Arial"/>
          <w:sz w:val="24"/>
          <w:szCs w:val="24"/>
        </w:rPr>
      </w:pPr>
    </w:p>
    <w:p w:rsidR="00EF4F72" w:rsidRDefault="00EF4F72" w:rsidP="00EF4F72">
      <w:pPr>
        <w:rPr>
          <w:rFonts w:ascii="Arial" w:hAnsi="Arial" w:cs="Arial"/>
          <w:sz w:val="24"/>
          <w:szCs w:val="24"/>
        </w:rPr>
      </w:pPr>
    </w:p>
    <w:p w:rsidR="00BA08D3" w:rsidRPr="00887FA8" w:rsidRDefault="00BA08D3" w:rsidP="00EF4F72">
      <w:pPr>
        <w:rPr>
          <w:rFonts w:ascii="Arial" w:hAnsi="Arial" w:cs="Arial"/>
          <w:sz w:val="24"/>
          <w:szCs w:val="24"/>
        </w:rPr>
      </w:pPr>
    </w:p>
    <w:p w:rsidR="00E57479" w:rsidRPr="00EF4F72" w:rsidRDefault="00A1662A">
      <w:pPr>
        <w:rPr>
          <w:rFonts w:ascii="Arial" w:hAnsi="Arial" w:cs="Arial"/>
          <w:sz w:val="24"/>
          <w:szCs w:val="24"/>
        </w:rPr>
      </w:pPr>
      <w:hyperlink r:id="rId9" w:history="1">
        <w:r w:rsidR="00EF4F72" w:rsidRPr="00887FA8">
          <w:rPr>
            <w:rStyle w:val="Hyperlink"/>
            <w:rFonts w:ascii="Arial" w:hAnsi="Arial" w:cs="Arial"/>
            <w:sz w:val="24"/>
            <w:szCs w:val="24"/>
          </w:rPr>
          <w:t>http://www.nhs</w:t>
        </w:r>
        <w:r w:rsidR="00EF4F72" w:rsidRPr="00887FA8">
          <w:rPr>
            <w:rStyle w:val="Hyperlink"/>
            <w:rFonts w:ascii="Arial" w:hAnsi="Arial" w:cs="Arial"/>
            <w:sz w:val="24"/>
            <w:szCs w:val="24"/>
          </w:rPr>
          <w:t>.</w:t>
        </w:r>
        <w:r w:rsidR="00EF4F72" w:rsidRPr="00887FA8">
          <w:rPr>
            <w:rStyle w:val="Hyperlink"/>
            <w:rFonts w:ascii="Arial" w:hAnsi="Arial" w:cs="Arial"/>
            <w:sz w:val="24"/>
            <w:szCs w:val="24"/>
          </w:rPr>
          <w:t>uk/NHSEngland/thenhs/about/Pages/nhsstructure.aspx</w:t>
        </w:r>
      </w:hyperlink>
    </w:p>
    <w:sectPr w:rsidR="00E57479" w:rsidRPr="00EF4F72" w:rsidSect="00BA08D3">
      <w:pgSz w:w="11906" w:h="16838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F4F72"/>
    <w:rsid w:val="00092651"/>
    <w:rsid w:val="004B0ECF"/>
    <w:rsid w:val="006B318C"/>
    <w:rsid w:val="006D6CEE"/>
    <w:rsid w:val="0085593F"/>
    <w:rsid w:val="009069A9"/>
    <w:rsid w:val="00A1662A"/>
    <w:rsid w:val="00BA08D3"/>
    <w:rsid w:val="00E57479"/>
    <w:rsid w:val="00E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F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4F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08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hs.uk/NHSEngland/thenhs/about/Pages/nhsstructu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FBF481E7A2D8244AB5E8918567535D3C" ma:contentTypeVersion="3" ma:contentTypeDescription="" ma:contentTypeScope="" ma:versionID="7b63bf86314270c56a979542c01fad6a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794b62c669020ff8571ff29766b99d69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823129b-3f1c-4f09-8127-0caf0c75ec03}" ma:internalName="TaxCatchAll" ma:showField="CatchAllData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823129b-3f1c-4f09-8127-0caf0c75ec03}" ma:internalName="TaxCatchAllLabel" ma:readOnly="true" ma:showField="CatchAllDataLabel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i2be6ccaef284b9d8cadff396f0db8d6 xmlns="2f2f9355-f80e-4d7b-937a-0c27cfa03643">
      <Terms xmlns="http://schemas.microsoft.com/office/infopath/2007/PartnerControls"/>
    </i2be6ccaef284b9d8cadff396f0db8d6>
    <TaxCatchAll xmlns="2f2f9355-f80e-4d7b-937a-0c27cfa03643"/>
    <bd6821cb7d3c4b4ab1e70668a679dc90 xmlns="2f2f9355-f80e-4d7b-937a-0c27cfa03643">
      <Terms xmlns="http://schemas.microsoft.com/office/infopath/2007/PartnerControls"/>
    </bd6821cb7d3c4b4ab1e70668a679dc90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Props1.xml><?xml version="1.0" encoding="utf-8"?>
<ds:datastoreItem xmlns:ds="http://schemas.openxmlformats.org/officeDocument/2006/customXml" ds:itemID="{7AABE359-C1A0-4E33-8A73-A723B41FF381}"/>
</file>

<file path=customXml/itemProps2.xml><?xml version="1.0" encoding="utf-8"?>
<ds:datastoreItem xmlns:ds="http://schemas.openxmlformats.org/officeDocument/2006/customXml" ds:itemID="{7ECE8A05-513C-4F56-B566-A5BB28A421CF}"/>
</file>

<file path=customXml/itemProps3.xml><?xml version="1.0" encoding="utf-8"?>
<ds:datastoreItem xmlns:ds="http://schemas.openxmlformats.org/officeDocument/2006/customXml" ds:itemID="{4AFDE60A-1FBF-498D-BEEE-DE0B19D3181A}"/>
</file>

<file path=customXml/itemProps4.xml><?xml version="1.0" encoding="utf-8"?>
<ds:datastoreItem xmlns:ds="http://schemas.openxmlformats.org/officeDocument/2006/customXml" ds:itemID="{D08B2791-A646-44C9-8C51-96377A6F1E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>Deftones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WJEC</cp:lastModifiedBy>
  <cp:revision>3</cp:revision>
  <dcterms:created xsi:type="dcterms:W3CDTF">2011-10-11T09:01:00Z</dcterms:created>
  <dcterms:modified xsi:type="dcterms:W3CDTF">2012-10-31T14:50:00Z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0x0101003DB520055EDDB440B1956AA9AA49CCC900FBF481E7A2D8244AB5E8918567535D3C</vt:lpwstr>
  </property>
  <property fmtid="{D5CDD505-2E9C-101B-9397-08002B2CF9AE}" pid="3" name="_Source">
    <vt:lpwstr>Q:\Health and Social Care\GCE\GCE CPD\GCE CPD 2011\KE Support Documents\Primary, Secondary and Tertiary Care.docx</vt:lpwstr>
  </property>
  <property fmtid="{D5CDD505-2E9C-101B-9397-08002B2CF9AE}" pid="4" name="WJEC_x0020_Audiences">
    <vt:lpwstr/>
  </property>
  <property fmtid="{D5CDD505-2E9C-101B-9397-08002B2CF9AE}" pid="5" name="WJEC_x0020_Department">
    <vt:lpwstr/>
  </property>
  <property fmtid="{D5CDD505-2E9C-101B-9397-08002B2CF9AE}" pid="6" name="WJEC Department">
    <vt:lpwstr/>
  </property>
  <property fmtid="{D5CDD505-2E9C-101B-9397-08002B2CF9AE}" pid="7" name="WJEC Audiences">
    <vt:lpwstr/>
  </property>
</Properties>
</file>