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F472" w14:textId="77777777" w:rsidR="00797BBE" w:rsidRPr="008052EC" w:rsidRDefault="008052EC" w:rsidP="008052EC">
      <w:pPr>
        <w:jc w:val="center"/>
        <w:rPr>
          <w:rFonts w:ascii="Yu Gothic UI Semilight" w:eastAsia="Yu Gothic UI Semilight" w:hAnsi="Yu Gothic UI Semilight"/>
          <w:b/>
          <w:sz w:val="32"/>
          <w:szCs w:val="26"/>
        </w:rPr>
      </w:pPr>
      <w:r w:rsidRPr="008052EC">
        <w:rPr>
          <w:rFonts w:ascii="Yu Gothic UI Semilight" w:eastAsia="Yu Gothic UI Semilight" w:hAnsi="Yu Gothic UI Semilight"/>
          <w:b/>
          <w:sz w:val="32"/>
          <w:szCs w:val="26"/>
        </w:rPr>
        <w:t>Intellectual Development Keywords Test</w:t>
      </w:r>
    </w:p>
    <w:p w14:paraId="7E527D25" w14:textId="77777777" w:rsidR="008052EC" w:rsidRDefault="008052EC" w:rsidP="008052EC">
      <w:pPr>
        <w:rPr>
          <w:rFonts w:ascii="Yu Gothic UI Semilight" w:eastAsia="Yu Gothic UI Semilight" w:hAnsi="Yu Gothic UI Semilight"/>
          <w:b/>
          <w:sz w:val="26"/>
          <w:szCs w:val="26"/>
        </w:rPr>
      </w:pPr>
      <w:r>
        <w:rPr>
          <w:rFonts w:ascii="Yu Gothic UI Semilight" w:eastAsia="Yu Gothic UI Semilight" w:hAnsi="Yu Gothic UI Semilight"/>
          <w:b/>
          <w:sz w:val="26"/>
          <w:szCs w:val="26"/>
        </w:rPr>
        <w:t>Complete the table with a full definition for each keyword we have learned this week: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2830"/>
        <w:gridCol w:w="6920"/>
      </w:tblGrid>
      <w:tr w:rsidR="008052EC" w14:paraId="668BE9CD" w14:textId="77777777" w:rsidTr="008052EC">
        <w:trPr>
          <w:trHeight w:val="902"/>
        </w:trPr>
        <w:tc>
          <w:tcPr>
            <w:tcW w:w="2830" w:type="dxa"/>
          </w:tcPr>
          <w:p w14:paraId="3D97FC70" w14:textId="77777777" w:rsidR="008052EC" w:rsidRPr="008052EC" w:rsidRDefault="008052EC" w:rsidP="008052EC">
            <w:pPr>
              <w:jc w:val="center"/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 w:rsidRPr="008052EC"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Keyword</w:t>
            </w:r>
          </w:p>
          <w:p w14:paraId="0ABC223E" w14:textId="77777777" w:rsidR="008052EC" w:rsidRPr="008052EC" w:rsidRDefault="008052EC" w:rsidP="008052EC">
            <w:pPr>
              <w:jc w:val="center"/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6E7A57EC" w14:textId="77777777" w:rsidR="008052EC" w:rsidRPr="008052EC" w:rsidRDefault="008052EC" w:rsidP="008052EC">
            <w:pPr>
              <w:jc w:val="center"/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 w:rsidRPr="008052EC"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Full Definition</w:t>
            </w:r>
          </w:p>
        </w:tc>
      </w:tr>
      <w:tr w:rsidR="008052EC" w14:paraId="08257A4E" w14:textId="77777777" w:rsidTr="008052EC">
        <w:trPr>
          <w:trHeight w:val="917"/>
        </w:trPr>
        <w:tc>
          <w:tcPr>
            <w:tcW w:w="2830" w:type="dxa"/>
          </w:tcPr>
          <w:p w14:paraId="20953B0F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Moral Development</w:t>
            </w:r>
          </w:p>
          <w:p w14:paraId="18078345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1C695F41" w14:textId="174E9EF2" w:rsidR="00911BA0" w:rsidRPr="00911BA0" w:rsidRDefault="00911BA0" w:rsidP="00911BA0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 w:rsidRPr="00911BA0">
              <w:rPr>
                <w:rFonts w:ascii="Yu Gothic UI Semilight" w:eastAsia="Yu Gothic UI Semilight" w:hAnsi="Yu Gothic UI Semilight"/>
                <w:bCs/>
                <w:sz w:val="26"/>
                <w:szCs w:val="26"/>
              </w:rPr>
              <w:t>Important for reasoning, making choices and deciding how to act</w:t>
            </w:r>
          </w:p>
          <w:p w14:paraId="7343B937" w14:textId="7C94015C" w:rsidR="008052EC" w:rsidRPr="00911BA0" w:rsidRDefault="008052EC" w:rsidP="00911BA0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</w:p>
        </w:tc>
      </w:tr>
      <w:tr w:rsidR="008052EC" w14:paraId="39E7CD88" w14:textId="77777777" w:rsidTr="008052EC">
        <w:trPr>
          <w:trHeight w:val="902"/>
        </w:trPr>
        <w:tc>
          <w:tcPr>
            <w:tcW w:w="2830" w:type="dxa"/>
          </w:tcPr>
          <w:p w14:paraId="287DBB22" w14:textId="70D0ECA1" w:rsidR="008052EC" w:rsidRDefault="008052EC" w:rsidP="00911BA0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Abstract thought and Creative thinking</w:t>
            </w:r>
          </w:p>
        </w:tc>
        <w:tc>
          <w:tcPr>
            <w:tcW w:w="6920" w:type="dxa"/>
          </w:tcPr>
          <w:p w14:paraId="7A80CA8F" w14:textId="26DF6CAE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Only can do this once in formal operational stage – essential for thinking and discussing things that cannot be observed</w:t>
            </w:r>
          </w:p>
        </w:tc>
      </w:tr>
      <w:tr w:rsidR="008052EC" w14:paraId="03B77DB4" w14:textId="77777777" w:rsidTr="008052EC">
        <w:trPr>
          <w:trHeight w:val="450"/>
        </w:trPr>
        <w:tc>
          <w:tcPr>
            <w:tcW w:w="2830" w:type="dxa"/>
          </w:tcPr>
          <w:p w14:paraId="0CC49E5F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Memory</w:t>
            </w:r>
          </w:p>
          <w:p w14:paraId="6DFC4C52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0308CD45" w14:textId="7CE0B51D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Essential for storing and recalling information</w:t>
            </w:r>
          </w:p>
        </w:tc>
      </w:tr>
      <w:tr w:rsidR="008052EC" w14:paraId="699A8C9D" w14:textId="77777777" w:rsidTr="008052EC">
        <w:trPr>
          <w:trHeight w:val="450"/>
        </w:trPr>
        <w:tc>
          <w:tcPr>
            <w:tcW w:w="2830" w:type="dxa"/>
          </w:tcPr>
          <w:p w14:paraId="315E0742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Neural tube defect</w:t>
            </w:r>
          </w:p>
          <w:p w14:paraId="7F494787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394A11D3" w14:textId="46185F7A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In the very early stages of brain development, in the uterus, the neural tube closes around 4 weeks post conception – if this fails to</w:t>
            </w:r>
            <w:r w:rsidRPr="00911BA0"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 xml:space="preserve"> </w:t>
            </w:r>
            <w:r w:rsidRPr="00911BA0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close </w:t>
            </w:r>
            <w:r w:rsidRPr="00911BA0">
              <w:rPr>
                <w:rFonts w:ascii="Yu Gothic UI Semilight" w:eastAsia="Yu Gothic UI Semilight" w:hAnsi="Yu Gothic UI Semilight"/>
                <w:sz w:val="26"/>
                <w:szCs w:val="26"/>
              </w:rPr>
              <w:t>the result can be a neural tube defect, such as spina bifida.</w:t>
            </w:r>
          </w:p>
        </w:tc>
      </w:tr>
      <w:tr w:rsidR="008052EC" w14:paraId="3653CE0F" w14:textId="77777777" w:rsidTr="008052EC">
        <w:trPr>
          <w:trHeight w:val="450"/>
        </w:trPr>
        <w:tc>
          <w:tcPr>
            <w:tcW w:w="2830" w:type="dxa"/>
          </w:tcPr>
          <w:p w14:paraId="69114F61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 xml:space="preserve">Neuron </w:t>
            </w:r>
          </w:p>
          <w:p w14:paraId="581F2F1A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3F5EE3BE" w14:textId="4AD1FDD2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A nerve cell, with dendrites at one end and axon terminal at the other end. Messages are transferred by electrical and chemical signals across the synapse.</w:t>
            </w:r>
          </w:p>
        </w:tc>
      </w:tr>
      <w:tr w:rsidR="008052EC" w14:paraId="064323CB" w14:textId="77777777" w:rsidTr="008052EC">
        <w:trPr>
          <w:trHeight w:val="450"/>
        </w:trPr>
        <w:tc>
          <w:tcPr>
            <w:tcW w:w="2830" w:type="dxa"/>
          </w:tcPr>
          <w:p w14:paraId="4814EDB7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Sensory stimulation</w:t>
            </w:r>
          </w:p>
          <w:p w14:paraId="65F05E45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515D6045" w14:textId="420F3FF5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 w:rsidRPr="00911BA0">
              <w:rPr>
                <w:rFonts w:ascii="Yu Gothic UI Semilight" w:eastAsia="Yu Gothic UI Semilight" w:hAnsi="Yu Gothic UI Semilight"/>
                <w:sz w:val="26"/>
              </w:rPr>
              <w:t>The</w:t>
            </w:r>
            <w:r w:rsidRPr="00911BA0">
              <w:rPr>
                <w:rFonts w:ascii="Yu Gothic UI Semilight" w:eastAsia="Yu Gothic UI Semilight" w:hAnsi="Yu Gothic UI Semilight"/>
                <w:sz w:val="26"/>
              </w:rPr>
              <w:t xml:space="preserve"> senses… sight, smell, taste, </w:t>
            </w:r>
            <w:proofErr w:type="gramStart"/>
            <w:r w:rsidRPr="00911BA0">
              <w:rPr>
                <w:rFonts w:ascii="Yu Gothic UI Semilight" w:eastAsia="Yu Gothic UI Semilight" w:hAnsi="Yu Gothic UI Semilight"/>
                <w:sz w:val="26"/>
              </w:rPr>
              <w:t>touch</w:t>
            </w:r>
            <w:proofErr w:type="gramEnd"/>
            <w:r w:rsidRPr="00911BA0">
              <w:rPr>
                <w:rFonts w:ascii="Yu Gothic UI Semilight" w:eastAsia="Yu Gothic UI Semilight" w:hAnsi="Yu Gothic UI Semilight"/>
                <w:sz w:val="26"/>
              </w:rPr>
              <w:t xml:space="preserve"> and hearing connect our minds with the world around us.  </w:t>
            </w:r>
            <w:r>
              <w:rPr>
                <w:rFonts w:ascii="Yu Gothic UI Semilight" w:eastAsia="Yu Gothic UI Semilight" w:hAnsi="Yu Gothic UI Semilight"/>
                <w:sz w:val="26"/>
              </w:rPr>
              <w:t>Stimulation with speech, play etc. can encourage brain development in the early years.</w:t>
            </w:r>
          </w:p>
        </w:tc>
      </w:tr>
      <w:tr w:rsidR="008052EC" w14:paraId="10367518" w14:textId="77777777" w:rsidTr="008052EC">
        <w:trPr>
          <w:trHeight w:val="450"/>
        </w:trPr>
        <w:tc>
          <w:tcPr>
            <w:tcW w:w="2830" w:type="dxa"/>
          </w:tcPr>
          <w:p w14:paraId="58C0C55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Synaptic connection</w:t>
            </w:r>
          </w:p>
          <w:p w14:paraId="76605779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6908C33A" w14:textId="079F974F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Connections created across the synapse, transmitting messages from one neurone to another – the basis of our memories.</w:t>
            </w:r>
          </w:p>
        </w:tc>
      </w:tr>
      <w:tr w:rsidR="008052EC" w14:paraId="68965B62" w14:textId="77777777" w:rsidTr="008052EC">
        <w:trPr>
          <w:trHeight w:val="450"/>
        </w:trPr>
        <w:tc>
          <w:tcPr>
            <w:tcW w:w="2830" w:type="dxa"/>
          </w:tcPr>
          <w:p w14:paraId="1436D836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Babbling</w:t>
            </w:r>
          </w:p>
          <w:p w14:paraId="171155D4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0F166110" w14:textId="56D80E14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Babbling is a stage in child development and a state in language acquisition during which an infant appears to be </w:t>
            </w: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lastRenderedPageBreak/>
              <w:t>experimenting with uttering articulate sounds, but does not yet produce any recognizable words.</w:t>
            </w:r>
          </w:p>
        </w:tc>
      </w:tr>
      <w:tr w:rsidR="008052EC" w14:paraId="20C49C14" w14:textId="77777777" w:rsidTr="008052EC">
        <w:trPr>
          <w:trHeight w:val="450"/>
        </w:trPr>
        <w:tc>
          <w:tcPr>
            <w:tcW w:w="2830" w:type="dxa"/>
          </w:tcPr>
          <w:p w14:paraId="6B3C9DC2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lastRenderedPageBreak/>
              <w:t>Vocabulary</w:t>
            </w:r>
          </w:p>
          <w:p w14:paraId="0F7D0F8B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4BCA08E8" w14:textId="183E0421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All the words known and used by a person with correct meaning.</w:t>
            </w:r>
          </w:p>
        </w:tc>
      </w:tr>
      <w:tr w:rsidR="008052EC" w14:paraId="4432C61F" w14:textId="77777777" w:rsidTr="008052EC">
        <w:trPr>
          <w:trHeight w:val="450"/>
        </w:trPr>
        <w:tc>
          <w:tcPr>
            <w:tcW w:w="2830" w:type="dxa"/>
          </w:tcPr>
          <w:p w14:paraId="31A45F0B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Grammar</w:t>
            </w:r>
          </w:p>
          <w:p w14:paraId="09DEF02E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48B0DD9E" w14:textId="261F283E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The way in which words are put together to form proper sentences – a set of rules for a certain language.</w:t>
            </w:r>
          </w:p>
        </w:tc>
      </w:tr>
      <w:tr w:rsidR="008052EC" w14:paraId="1EED086E" w14:textId="77777777" w:rsidTr="008052EC">
        <w:trPr>
          <w:trHeight w:val="450"/>
        </w:trPr>
        <w:tc>
          <w:tcPr>
            <w:tcW w:w="2830" w:type="dxa"/>
          </w:tcPr>
          <w:p w14:paraId="6AE7774A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Cognitive</w:t>
            </w:r>
          </w:p>
          <w:p w14:paraId="4CD83E87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1EE3A992" w14:textId="3E347105" w:rsidR="008052EC" w:rsidRPr="00911BA0" w:rsidRDefault="00911BA0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 w:rsidRPr="00911BA0">
              <w:rPr>
                <w:rFonts w:ascii="Yu Gothic UI Semilight" w:eastAsia="Yu Gothic UI Semilight" w:hAnsi="Yu Gothic UI Semilight"/>
                <w:sz w:val="26"/>
                <w:szCs w:val="26"/>
                <w:lang w:val="en-US"/>
              </w:rPr>
              <w:t>All the mental activities associated with thinking, knowing, and remembering</w:t>
            </w:r>
          </w:p>
        </w:tc>
      </w:tr>
      <w:tr w:rsidR="008052EC" w14:paraId="31B789E5" w14:textId="77777777" w:rsidTr="008052EC">
        <w:trPr>
          <w:trHeight w:val="450"/>
        </w:trPr>
        <w:tc>
          <w:tcPr>
            <w:tcW w:w="2830" w:type="dxa"/>
          </w:tcPr>
          <w:p w14:paraId="066914E5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Innate</w:t>
            </w:r>
          </w:p>
          <w:p w14:paraId="085339C3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7BDB9387" w14:textId="5BD36C9D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Born with, natural, not learned.</w:t>
            </w:r>
          </w:p>
        </w:tc>
      </w:tr>
      <w:tr w:rsidR="008052EC" w14:paraId="054E529E" w14:textId="77777777" w:rsidTr="008052EC">
        <w:trPr>
          <w:trHeight w:val="450"/>
        </w:trPr>
        <w:tc>
          <w:tcPr>
            <w:tcW w:w="2830" w:type="dxa"/>
          </w:tcPr>
          <w:p w14:paraId="6931E6B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Sensorimotor stage</w:t>
            </w:r>
          </w:p>
          <w:p w14:paraId="3A6DC49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201CA0B7" w14:textId="01E89442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First stage in Piaget’s theory of cognitive development, ages 0-2 years, key features are egocentrism, no object permanence.</w:t>
            </w:r>
          </w:p>
        </w:tc>
      </w:tr>
      <w:tr w:rsidR="008052EC" w14:paraId="54839399" w14:textId="77777777" w:rsidTr="008052EC">
        <w:trPr>
          <w:trHeight w:val="450"/>
        </w:trPr>
        <w:tc>
          <w:tcPr>
            <w:tcW w:w="2830" w:type="dxa"/>
          </w:tcPr>
          <w:p w14:paraId="28C42B7A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Pre-operational stage</w:t>
            </w:r>
          </w:p>
          <w:p w14:paraId="08C4A404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7AD4E5DF" w14:textId="572E6AAD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Second stage, ages 2-7 years, can understand object permanence, no conservation of materials, unable to perform logic operations. Still egocentric.</w:t>
            </w:r>
          </w:p>
        </w:tc>
      </w:tr>
      <w:tr w:rsidR="008052EC" w14:paraId="28D7395C" w14:textId="77777777" w:rsidTr="008052EC">
        <w:trPr>
          <w:trHeight w:val="450"/>
        </w:trPr>
        <w:tc>
          <w:tcPr>
            <w:tcW w:w="2830" w:type="dxa"/>
          </w:tcPr>
          <w:p w14:paraId="56C22A86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Concrete operational stage</w:t>
            </w:r>
          </w:p>
        </w:tc>
        <w:tc>
          <w:tcPr>
            <w:tcW w:w="6920" w:type="dxa"/>
          </w:tcPr>
          <w:p w14:paraId="71E63DA1" w14:textId="5D1D4969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Third stage, ages 7-11 years, can perform logic operations, can understand conservation of materials. Decentred – no longer egocentric. Cannot think hypothetically or perform mental arithmetic. Needs models and counters.</w:t>
            </w:r>
          </w:p>
        </w:tc>
      </w:tr>
      <w:tr w:rsidR="008052EC" w14:paraId="7C2111BE" w14:textId="77777777" w:rsidTr="008052EC">
        <w:trPr>
          <w:trHeight w:val="450"/>
        </w:trPr>
        <w:tc>
          <w:tcPr>
            <w:tcW w:w="2830" w:type="dxa"/>
          </w:tcPr>
          <w:p w14:paraId="63C0393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Formal operational stage</w:t>
            </w:r>
          </w:p>
        </w:tc>
        <w:tc>
          <w:tcPr>
            <w:tcW w:w="6920" w:type="dxa"/>
          </w:tcPr>
          <w:p w14:paraId="6060C98D" w14:textId="57C5DAFF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Can think hypothetically. Can perform mental arithmetic tasks. Can think in the abstract.</w:t>
            </w:r>
          </w:p>
        </w:tc>
      </w:tr>
      <w:tr w:rsidR="008052EC" w14:paraId="411F2AA0" w14:textId="77777777" w:rsidTr="008052EC">
        <w:trPr>
          <w:trHeight w:val="450"/>
        </w:trPr>
        <w:tc>
          <w:tcPr>
            <w:tcW w:w="2830" w:type="dxa"/>
          </w:tcPr>
          <w:p w14:paraId="1BB298F7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Egocentrism</w:t>
            </w:r>
          </w:p>
          <w:p w14:paraId="2DA307C9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626E6B81" w14:textId="27EACB5C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T</w:t>
            </w: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>he inability to differentiate between self and other.</w:t>
            </w: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A</w:t>
            </w: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>n inability to understand any perspective other than their own.</w:t>
            </w:r>
          </w:p>
        </w:tc>
      </w:tr>
      <w:tr w:rsidR="008052EC" w14:paraId="3836A716" w14:textId="77777777" w:rsidTr="008052EC">
        <w:trPr>
          <w:trHeight w:val="450"/>
        </w:trPr>
        <w:tc>
          <w:tcPr>
            <w:tcW w:w="2830" w:type="dxa"/>
          </w:tcPr>
          <w:p w14:paraId="63B31224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Object permanence</w:t>
            </w:r>
          </w:p>
          <w:p w14:paraId="67CBDCFF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12EA0E63" w14:textId="1C73EF2D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T</w:t>
            </w: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he understanding that objects continue to exist even when they cannot be observed (seen, heard, touched, </w:t>
            </w:r>
            <w:proofErr w:type="gramStart"/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>smelled</w:t>
            </w:r>
            <w:proofErr w:type="gramEnd"/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or sensed in any way).</w:t>
            </w:r>
          </w:p>
        </w:tc>
      </w:tr>
      <w:tr w:rsidR="001D2176" w14:paraId="17A21086" w14:textId="77777777" w:rsidTr="008052EC">
        <w:trPr>
          <w:trHeight w:val="450"/>
        </w:trPr>
        <w:tc>
          <w:tcPr>
            <w:tcW w:w="2830" w:type="dxa"/>
          </w:tcPr>
          <w:p w14:paraId="163D2929" w14:textId="26AB62A6" w:rsidR="001D2176" w:rsidRDefault="001D2176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proofErr w:type="spellStart"/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Decent</w:t>
            </w:r>
            <w:r w:rsidR="00525626"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e</w:t>
            </w: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ring</w:t>
            </w:r>
            <w:proofErr w:type="spellEnd"/>
          </w:p>
          <w:p w14:paraId="2BB2E865" w14:textId="2AC30254" w:rsidR="001D2176" w:rsidRDefault="001D2176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098A3F10" w14:textId="243F16B2" w:rsidR="001D2176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T</w:t>
            </w:r>
            <w:r w:rsidRPr="00525626">
              <w:rPr>
                <w:rFonts w:ascii="Yu Gothic UI Semilight" w:eastAsia="Yu Gothic UI Semilight" w:hAnsi="Yu Gothic UI Semilight"/>
                <w:sz w:val="26"/>
                <w:szCs w:val="26"/>
              </w:rPr>
              <w:t>he ability to consider multiple aspects of a situation.</w:t>
            </w: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Understands different perspectives. No longer egocentric.</w:t>
            </w:r>
          </w:p>
        </w:tc>
      </w:tr>
      <w:tr w:rsidR="008052EC" w14:paraId="61C8C096" w14:textId="77777777" w:rsidTr="008052EC">
        <w:trPr>
          <w:trHeight w:val="450"/>
        </w:trPr>
        <w:tc>
          <w:tcPr>
            <w:tcW w:w="2830" w:type="dxa"/>
          </w:tcPr>
          <w:p w14:paraId="23B4B689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lastRenderedPageBreak/>
              <w:t>Logical Operations</w:t>
            </w:r>
          </w:p>
          <w:p w14:paraId="66CB5A71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2259957E" w14:textId="35956CD0" w:rsidR="008052EC" w:rsidRPr="00911BA0" w:rsidRDefault="00525626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Can use logic to deduce or work out a problem</w:t>
            </w:r>
            <w:r w:rsidR="005717D4">
              <w:rPr>
                <w:rFonts w:ascii="Yu Gothic UI Semilight" w:eastAsia="Yu Gothic UI Semilight" w:hAnsi="Yu Gothic UI Semilight"/>
                <w:sz w:val="26"/>
                <w:szCs w:val="26"/>
              </w:rPr>
              <w:t>, rather than rely on visual judgement alone.</w:t>
            </w:r>
          </w:p>
        </w:tc>
      </w:tr>
      <w:tr w:rsidR="008052EC" w14:paraId="0B5E06E9" w14:textId="77777777" w:rsidTr="008052EC">
        <w:trPr>
          <w:trHeight w:val="450"/>
        </w:trPr>
        <w:tc>
          <w:tcPr>
            <w:tcW w:w="2830" w:type="dxa"/>
          </w:tcPr>
          <w:p w14:paraId="6D913513" w14:textId="062356BF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Lack of Conservation of a liquid</w:t>
            </w:r>
            <w:r w:rsidR="003214BE"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, solid or number</w:t>
            </w:r>
          </w:p>
        </w:tc>
        <w:tc>
          <w:tcPr>
            <w:tcW w:w="6920" w:type="dxa"/>
          </w:tcPr>
          <w:p w14:paraId="76ADFA08" w14:textId="2B50EB30" w:rsidR="008052EC" w:rsidRPr="00911BA0" w:rsidRDefault="005717D4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Will rely on visual judgement of amounts. Cannot use logic to work out a problem, e.g. water in a wide beaker poured into a tall, narrow beaker experiment.</w:t>
            </w:r>
          </w:p>
        </w:tc>
      </w:tr>
      <w:tr w:rsidR="008052EC" w14:paraId="5AC73303" w14:textId="77777777" w:rsidTr="008052EC">
        <w:trPr>
          <w:trHeight w:val="450"/>
        </w:trPr>
        <w:tc>
          <w:tcPr>
            <w:tcW w:w="2830" w:type="dxa"/>
          </w:tcPr>
          <w:p w14:paraId="30053F9E" w14:textId="01BAC82F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3 mountains study</w:t>
            </w:r>
          </w:p>
          <w:p w14:paraId="54665D0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760C8E97" w14:textId="4CC3F841" w:rsidR="008052EC" w:rsidRPr="00911BA0" w:rsidRDefault="005717D4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A study which demonstrates egocentrism in children in the Pre-operational stage. A 3D model is shown to a child and they are asked about the perspective of the person opposite. The child demonstrates they cannot decentre and imagine what the other person can see.</w:t>
            </w:r>
          </w:p>
        </w:tc>
      </w:tr>
      <w:tr w:rsidR="008052EC" w14:paraId="52DE2D38" w14:textId="77777777" w:rsidTr="008052EC">
        <w:trPr>
          <w:trHeight w:val="450"/>
        </w:trPr>
        <w:tc>
          <w:tcPr>
            <w:tcW w:w="2830" w:type="dxa"/>
          </w:tcPr>
          <w:p w14:paraId="26FCD32E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Concrete operations</w:t>
            </w:r>
          </w:p>
          <w:p w14:paraId="4C3E646D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109F85D6" w14:textId="66893E2F" w:rsidR="008052EC" w:rsidRPr="00911BA0" w:rsidRDefault="005717D4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Logic operations which can be carried out only if it can be seen in front of them. Not abstract reasoning or mental arithmetic.</w:t>
            </w:r>
          </w:p>
        </w:tc>
      </w:tr>
      <w:tr w:rsidR="008052EC" w14:paraId="387740B3" w14:textId="77777777" w:rsidTr="008052EC">
        <w:trPr>
          <w:trHeight w:val="450"/>
        </w:trPr>
        <w:tc>
          <w:tcPr>
            <w:tcW w:w="2830" w:type="dxa"/>
          </w:tcPr>
          <w:p w14:paraId="3079AC50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Hypothetical problems</w:t>
            </w:r>
          </w:p>
          <w:p w14:paraId="46D45347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5A8B98F1" w14:textId="3727E82E" w:rsidR="008052EC" w:rsidRPr="00911BA0" w:rsidRDefault="005717D4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P</w:t>
            </w:r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>ossibl</w:t>
            </w: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e</w:t>
            </w:r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situations, </w:t>
            </w:r>
            <w:proofErr w:type="gramStart"/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>statements</w:t>
            </w:r>
            <w:proofErr w:type="gramEnd"/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or questions about something imaginary</w:t>
            </w: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.</w:t>
            </w:r>
          </w:p>
        </w:tc>
      </w:tr>
      <w:tr w:rsidR="008052EC" w14:paraId="275591A7" w14:textId="77777777" w:rsidTr="008052EC">
        <w:trPr>
          <w:trHeight w:val="450"/>
        </w:trPr>
        <w:tc>
          <w:tcPr>
            <w:tcW w:w="2830" w:type="dxa"/>
          </w:tcPr>
          <w:p w14:paraId="51F9E320" w14:textId="77777777" w:rsidR="008052EC" w:rsidRDefault="008052EC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  <w:t>Logical thinking</w:t>
            </w:r>
          </w:p>
          <w:p w14:paraId="7A8B2321" w14:textId="77777777" w:rsidR="00982CC3" w:rsidRDefault="00982CC3" w:rsidP="008052EC">
            <w:pPr>
              <w:rPr>
                <w:rFonts w:ascii="Yu Gothic UI Semilight" w:eastAsia="Yu Gothic UI Semilight" w:hAnsi="Yu Gothic UI Semilight"/>
                <w:b/>
                <w:sz w:val="26"/>
                <w:szCs w:val="26"/>
              </w:rPr>
            </w:pPr>
          </w:p>
        </w:tc>
        <w:tc>
          <w:tcPr>
            <w:tcW w:w="6920" w:type="dxa"/>
          </w:tcPr>
          <w:p w14:paraId="46CFA764" w14:textId="4199BB80" w:rsidR="008052EC" w:rsidRPr="00911BA0" w:rsidRDefault="005717D4" w:rsidP="008052EC">
            <w:pPr>
              <w:rPr>
                <w:rFonts w:ascii="Yu Gothic UI Semilight" w:eastAsia="Yu Gothic UI Semilight" w:hAnsi="Yu Gothic UI Semilight"/>
                <w:sz w:val="26"/>
                <w:szCs w:val="26"/>
              </w:rPr>
            </w:pP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>A</w:t>
            </w:r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 process of clearly moving from one related thought to another.</w:t>
            </w:r>
            <w:r>
              <w:t xml:space="preserve"> </w:t>
            </w:r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Where reasoning </w:t>
            </w:r>
            <w:r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is used </w:t>
            </w:r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 xml:space="preserve">consistently to </w:t>
            </w:r>
            <w:proofErr w:type="gramStart"/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>come to a conclusion</w:t>
            </w:r>
            <w:proofErr w:type="gramEnd"/>
            <w:r w:rsidRPr="005717D4">
              <w:rPr>
                <w:rFonts w:ascii="Yu Gothic UI Semilight" w:eastAsia="Yu Gothic UI Semilight" w:hAnsi="Yu Gothic UI Semilight"/>
                <w:sz w:val="26"/>
                <w:szCs w:val="26"/>
              </w:rPr>
              <w:t>. Problems or situations that involve logical thinking call for structure, for relationships between facts, and for chains of reasoning that “make sense.”</w:t>
            </w:r>
          </w:p>
        </w:tc>
      </w:tr>
    </w:tbl>
    <w:p w14:paraId="18C183D8" w14:textId="0D564CCB" w:rsidR="008052EC" w:rsidRPr="008052EC" w:rsidRDefault="008052EC" w:rsidP="005717D4">
      <w:pPr>
        <w:rPr>
          <w:rFonts w:ascii="Yu Gothic UI Semilight" w:eastAsia="Yu Gothic UI Semilight" w:hAnsi="Yu Gothic UI Semilight"/>
          <w:b/>
          <w:sz w:val="26"/>
          <w:szCs w:val="26"/>
        </w:rPr>
      </w:pPr>
      <w:bookmarkStart w:id="0" w:name="_GoBack"/>
      <w:bookmarkEnd w:id="0"/>
    </w:p>
    <w:sectPr w:rsidR="008052EC" w:rsidRPr="008052EC" w:rsidSect="008052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D5154"/>
    <w:multiLevelType w:val="hybridMultilevel"/>
    <w:tmpl w:val="84D8D866"/>
    <w:lvl w:ilvl="0" w:tplc="4640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0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2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4B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2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6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4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C"/>
    <w:rsid w:val="00152288"/>
    <w:rsid w:val="001D2176"/>
    <w:rsid w:val="003214BE"/>
    <w:rsid w:val="0038498E"/>
    <w:rsid w:val="00525626"/>
    <w:rsid w:val="005717D4"/>
    <w:rsid w:val="0080328F"/>
    <w:rsid w:val="008052EC"/>
    <w:rsid w:val="00827C92"/>
    <w:rsid w:val="00911BA0"/>
    <w:rsid w:val="00982CC3"/>
    <w:rsid w:val="009B6792"/>
    <w:rsid w:val="00B659F6"/>
    <w:rsid w:val="00BF4897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389D"/>
  <w15:chartTrackingRefBased/>
  <w15:docId w15:val="{56B980CC-C084-48CA-89D0-FB083D78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2017-10-05T17:56:00Z</dcterms:created>
  <dcterms:modified xsi:type="dcterms:W3CDTF">2017-10-05T17:56:00Z</dcterms:modified>
</cp:coreProperties>
</file>