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0" w:rsidRDefault="00304B50" w:rsidP="00572330">
      <w:pPr>
        <w:pStyle w:val="Bhead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8255" r="635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2A3FB0">
                              <w:t>2.19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2A3FB0">
                        <w:t>2.19</w:t>
                      </w:r>
                    </w:p>
                  </w:txbxContent>
                </v:textbox>
              </v:shape>
            </w:pict>
          </mc:Fallback>
        </mc:AlternateContent>
      </w:r>
      <w:r w:rsidR="005248DD">
        <w:t xml:space="preserve">Inspection of services </w:t>
      </w:r>
    </w:p>
    <w:p w:rsidR="00802779" w:rsidRPr="001D2EE2" w:rsidRDefault="00802779" w:rsidP="00572330">
      <w:pPr>
        <w:pStyle w:val="Learningaim"/>
      </w:pPr>
      <w:r w:rsidRPr="00572330">
        <w:t>Learning</w:t>
      </w:r>
      <w:r w:rsidR="005248DD">
        <w:t xml:space="preserve"> aim B4</w:t>
      </w:r>
    </w:p>
    <w:p w:rsidR="000D69A9" w:rsidRDefault="00C521D3" w:rsidP="000D69A9">
      <w:pPr>
        <w:pStyle w:val="BodyText1"/>
      </w:pPr>
      <w:r>
        <w:t xml:space="preserve">Health and social care sectors are monitored and regulated by external organisations.  </w:t>
      </w:r>
    </w:p>
    <w:p w:rsidR="00C521D3" w:rsidRDefault="00C521D3" w:rsidP="000D69A9">
      <w:pPr>
        <w:pStyle w:val="BodyText1"/>
      </w:pPr>
    </w:p>
    <w:p w:rsidR="00C521D3" w:rsidRDefault="00B8646B" w:rsidP="00E9328C">
      <w:pPr>
        <w:pStyle w:val="Alphalist"/>
      </w:pPr>
      <w:r>
        <w:t>Complete the following table</w:t>
      </w:r>
      <w:r w:rsidR="009E0B7B">
        <w:t xml:space="preserve"> by</w:t>
      </w:r>
      <w:r>
        <w:t xml:space="preserve"> identifying the </w:t>
      </w:r>
      <w:r w:rsidR="00C521D3">
        <w:t xml:space="preserve">sector </w:t>
      </w:r>
      <w:r>
        <w:t xml:space="preserve">or sectors </w:t>
      </w:r>
      <w:r w:rsidR="004635B9">
        <w:t>that</w:t>
      </w:r>
      <w:r w:rsidR="009E0B7B">
        <w:t xml:space="preserve"> each agency</w:t>
      </w:r>
      <w:r w:rsidR="004635B9">
        <w:t xml:space="preserve"> works in</w:t>
      </w:r>
      <w:r w:rsidR="009E0B7B">
        <w:t xml:space="preserve"> </w:t>
      </w:r>
      <w:r>
        <w:t xml:space="preserve">and </w:t>
      </w:r>
      <w:r w:rsidR="00E9328C">
        <w:t xml:space="preserve">outlining </w:t>
      </w:r>
      <w:r w:rsidR="009E0B7B">
        <w:t xml:space="preserve">their </w:t>
      </w:r>
      <w:r>
        <w:t>role in monitoring services</w:t>
      </w:r>
      <w:r w:rsidR="009E0B7B">
        <w:t>.</w:t>
      </w:r>
      <w:r>
        <w:t xml:space="preserve"> </w:t>
      </w:r>
    </w:p>
    <w:p w:rsidR="00C521D3" w:rsidRDefault="00C521D3" w:rsidP="000D69A9">
      <w:pPr>
        <w:pStyle w:val="BodyTex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4770"/>
      </w:tblGrid>
      <w:tr w:rsidR="00B8646B" w:rsidRPr="00C521D3" w:rsidTr="00FD53BF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B8646B" w:rsidRPr="00C521D3" w:rsidRDefault="00B8646B" w:rsidP="00E9328C">
            <w:pPr>
              <w:pStyle w:val="Tablehead"/>
            </w:pPr>
            <w:r>
              <w:t xml:space="preserve">Agencies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B8646B" w:rsidRPr="00C521D3" w:rsidRDefault="00B8646B" w:rsidP="00E9328C">
            <w:pPr>
              <w:pStyle w:val="Tablehead"/>
            </w:pPr>
            <w:r>
              <w:t>Sector(s)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3B3B3"/>
          </w:tcPr>
          <w:p w:rsidR="00B8646B" w:rsidRPr="00C521D3" w:rsidRDefault="00B8646B" w:rsidP="00E9328C">
            <w:pPr>
              <w:pStyle w:val="Tablehead"/>
            </w:pPr>
            <w:r>
              <w:t xml:space="preserve">Role </w:t>
            </w:r>
          </w:p>
        </w:tc>
      </w:tr>
      <w:tr w:rsidR="00B8646B" w:rsidRPr="00C521D3" w:rsidTr="00FD53BF">
        <w:tc>
          <w:tcPr>
            <w:tcW w:w="2160" w:type="dxa"/>
            <w:shd w:val="clear" w:color="auto" w:fill="auto"/>
          </w:tcPr>
          <w:p w:rsidR="00B8646B" w:rsidRDefault="00B8646B" w:rsidP="00E9328C">
            <w:pPr>
              <w:pStyle w:val="Tabletext"/>
            </w:pPr>
            <w:r>
              <w:t xml:space="preserve">Office </w:t>
            </w:r>
            <w:r w:rsidR="009E0B7B">
              <w:t>f</w:t>
            </w:r>
            <w:r>
              <w:t xml:space="preserve">or Standards in Education (Ofsted) </w:t>
            </w:r>
          </w:p>
          <w:p w:rsidR="00B8646B" w:rsidRDefault="00B8646B" w:rsidP="00E9328C">
            <w:pPr>
              <w:pStyle w:val="Tabletext"/>
            </w:pPr>
          </w:p>
          <w:p w:rsidR="00FD53BF" w:rsidRPr="00C521D3" w:rsidRDefault="00FD53BF" w:rsidP="00E9328C">
            <w:pPr>
              <w:pStyle w:val="Tabletext"/>
            </w:pPr>
          </w:p>
        </w:tc>
        <w:tc>
          <w:tcPr>
            <w:tcW w:w="1800" w:type="dxa"/>
            <w:shd w:val="clear" w:color="auto" w:fill="auto"/>
          </w:tcPr>
          <w:p w:rsidR="00B8646B" w:rsidRPr="00C521D3" w:rsidRDefault="00B8646B" w:rsidP="00E9328C">
            <w:pPr>
              <w:pStyle w:val="Tabletext"/>
            </w:pPr>
          </w:p>
        </w:tc>
        <w:tc>
          <w:tcPr>
            <w:tcW w:w="4770" w:type="dxa"/>
            <w:shd w:val="clear" w:color="auto" w:fill="auto"/>
          </w:tcPr>
          <w:p w:rsidR="00B8646B" w:rsidRPr="00C521D3" w:rsidRDefault="00B8646B" w:rsidP="00E9328C">
            <w:pPr>
              <w:pStyle w:val="Tabletext"/>
            </w:pPr>
          </w:p>
        </w:tc>
      </w:tr>
      <w:tr w:rsidR="00B8646B" w:rsidRPr="00C521D3" w:rsidTr="00FD53BF">
        <w:tc>
          <w:tcPr>
            <w:tcW w:w="2160" w:type="dxa"/>
            <w:shd w:val="clear" w:color="auto" w:fill="auto"/>
          </w:tcPr>
          <w:p w:rsidR="00B8646B" w:rsidRDefault="00B8646B" w:rsidP="00E9328C">
            <w:pPr>
              <w:pStyle w:val="Tabletext"/>
            </w:pPr>
            <w:r>
              <w:t>Care Quality Commission (CQC)</w:t>
            </w:r>
          </w:p>
          <w:p w:rsidR="00B8646B" w:rsidRPr="00C521D3" w:rsidRDefault="00B8646B" w:rsidP="00E9328C">
            <w:pPr>
              <w:pStyle w:val="Tabletext"/>
            </w:pPr>
          </w:p>
        </w:tc>
        <w:tc>
          <w:tcPr>
            <w:tcW w:w="1800" w:type="dxa"/>
            <w:shd w:val="clear" w:color="auto" w:fill="auto"/>
          </w:tcPr>
          <w:p w:rsidR="00B8646B" w:rsidRDefault="00B8646B" w:rsidP="00E9328C">
            <w:pPr>
              <w:pStyle w:val="Tabletext"/>
            </w:pPr>
          </w:p>
          <w:p w:rsidR="00B8646B" w:rsidRDefault="00B8646B" w:rsidP="00E9328C">
            <w:pPr>
              <w:pStyle w:val="Tabletext"/>
            </w:pPr>
          </w:p>
          <w:p w:rsidR="00B8646B" w:rsidRDefault="00B8646B" w:rsidP="00E9328C">
            <w:pPr>
              <w:pStyle w:val="Tabletext"/>
            </w:pPr>
          </w:p>
          <w:p w:rsidR="00B8646B" w:rsidRPr="00C521D3" w:rsidRDefault="00B8646B" w:rsidP="00E9328C">
            <w:pPr>
              <w:pStyle w:val="Tabletext"/>
            </w:pPr>
          </w:p>
        </w:tc>
        <w:tc>
          <w:tcPr>
            <w:tcW w:w="4770" w:type="dxa"/>
            <w:shd w:val="clear" w:color="auto" w:fill="auto"/>
          </w:tcPr>
          <w:p w:rsidR="00B8646B" w:rsidRPr="00C521D3" w:rsidRDefault="00B8646B" w:rsidP="00E9328C">
            <w:pPr>
              <w:pStyle w:val="Tabletext"/>
            </w:pPr>
          </w:p>
        </w:tc>
      </w:tr>
      <w:tr w:rsidR="00B8646B" w:rsidRPr="00C521D3" w:rsidTr="00FD53BF">
        <w:tc>
          <w:tcPr>
            <w:tcW w:w="2160" w:type="dxa"/>
            <w:shd w:val="clear" w:color="auto" w:fill="auto"/>
          </w:tcPr>
          <w:p w:rsidR="00B8646B" w:rsidRDefault="00B8646B" w:rsidP="00E9328C">
            <w:pPr>
              <w:pStyle w:val="Tabletext"/>
            </w:pPr>
            <w:r>
              <w:t>The National Institute for Health and Care Excellence (NICE)</w:t>
            </w:r>
          </w:p>
          <w:p w:rsidR="00B8646B" w:rsidRDefault="00B8646B" w:rsidP="00E9328C">
            <w:pPr>
              <w:pStyle w:val="Tabletext"/>
            </w:pPr>
          </w:p>
          <w:p w:rsidR="00FD53BF" w:rsidRDefault="00FD53BF" w:rsidP="00E9328C">
            <w:pPr>
              <w:pStyle w:val="Tabletext"/>
            </w:pPr>
          </w:p>
        </w:tc>
        <w:tc>
          <w:tcPr>
            <w:tcW w:w="1800" w:type="dxa"/>
            <w:shd w:val="clear" w:color="auto" w:fill="auto"/>
          </w:tcPr>
          <w:p w:rsidR="00B8646B" w:rsidRPr="00C521D3" w:rsidRDefault="00B8646B" w:rsidP="00E9328C">
            <w:pPr>
              <w:pStyle w:val="Tabletext"/>
            </w:pPr>
          </w:p>
        </w:tc>
        <w:tc>
          <w:tcPr>
            <w:tcW w:w="4770" w:type="dxa"/>
            <w:shd w:val="clear" w:color="auto" w:fill="auto"/>
          </w:tcPr>
          <w:p w:rsidR="00B8646B" w:rsidRPr="00C521D3" w:rsidRDefault="00B8646B" w:rsidP="00E9328C">
            <w:pPr>
              <w:pStyle w:val="Tabletext"/>
            </w:pPr>
          </w:p>
        </w:tc>
      </w:tr>
    </w:tbl>
    <w:p w:rsidR="00FD53BF" w:rsidRDefault="00FD53BF" w:rsidP="000D69A9">
      <w:pPr>
        <w:pStyle w:val="BodyText1"/>
      </w:pPr>
    </w:p>
    <w:p w:rsidR="00B8646B" w:rsidRDefault="00304B50" w:rsidP="00E9328C">
      <w:pPr>
        <w:pStyle w:val="Alphalis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361315</wp:posOffset>
            </wp:positionV>
            <wp:extent cx="5748655" cy="3513455"/>
            <wp:effectExtent l="0" t="0" r="4445" b="0"/>
            <wp:wrapTopAndBottom/>
            <wp:docPr id="47" name="Picture 47" descr="HSC_Unit2_aw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SC_Unit2_aw_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BF">
        <w:t>Clif</w:t>
      </w:r>
      <w:r w:rsidR="007F5DFD">
        <w:t>f</w:t>
      </w:r>
      <w:r w:rsidR="00FD53BF">
        <w:t xml:space="preserve"> Lodge</w:t>
      </w:r>
      <w:r w:rsidR="00B8646B">
        <w:t xml:space="preserve"> residential care home is expecting a visit from the Care Quality Commission.</w:t>
      </w:r>
      <w:r w:rsidR="00A51E30">
        <w:t xml:space="preserve"> </w:t>
      </w:r>
      <w:r w:rsidR="00B8646B">
        <w:t xml:space="preserve">Identify five key </w:t>
      </w:r>
      <w:r w:rsidR="004635B9">
        <w:t xml:space="preserve">questions </w:t>
      </w:r>
      <w:r w:rsidR="008D4E01">
        <w:t>that</w:t>
      </w:r>
      <w:r w:rsidR="00B8646B">
        <w:t xml:space="preserve"> inspectors </w:t>
      </w:r>
      <w:r w:rsidR="00A51E30">
        <w:t xml:space="preserve">will </w:t>
      </w:r>
      <w:r w:rsidR="008D4E01">
        <w:t xml:space="preserve">want to </w:t>
      </w:r>
      <w:r w:rsidR="004635B9">
        <w:t>ask</w:t>
      </w:r>
      <w:r w:rsidR="008D4E01">
        <w:t xml:space="preserve"> </w:t>
      </w:r>
      <w:r w:rsidR="00B8646B">
        <w:t xml:space="preserve">about </w:t>
      </w:r>
      <w:r w:rsidR="008D4E01">
        <w:t xml:space="preserve">the home’s </w:t>
      </w:r>
      <w:r w:rsidR="00B8646B">
        <w:t>provision and practice</w:t>
      </w:r>
      <w:r w:rsidR="00A51E30">
        <w:t>.</w:t>
      </w:r>
      <w:r w:rsidR="00B8646B">
        <w:t xml:space="preserve"> </w:t>
      </w:r>
      <w:r w:rsidR="009544C0">
        <w:br/>
      </w:r>
    </w:p>
    <w:p w:rsidR="00B8646B" w:rsidRDefault="00B8646B" w:rsidP="000D69A9">
      <w:pPr>
        <w:pStyle w:val="BodyText1"/>
      </w:pPr>
    </w:p>
    <w:p w:rsidR="008D4E01" w:rsidRDefault="00304B50" w:rsidP="00E9328C">
      <w:pPr>
        <w:pStyle w:val="Alphalis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513715</wp:posOffset>
            </wp:positionV>
            <wp:extent cx="5748655" cy="3513455"/>
            <wp:effectExtent l="0" t="0" r="4445" b="0"/>
            <wp:wrapTopAndBottom/>
            <wp:docPr id="48" name="Picture 48" descr="HSC_Unit2_aw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SC_Unit2_aw_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46B">
        <w:t xml:space="preserve">Hollyvale primary school is expecting a visit from </w:t>
      </w:r>
      <w:r w:rsidR="00A51E30">
        <w:t xml:space="preserve">the </w:t>
      </w:r>
      <w:r w:rsidR="00B8646B" w:rsidRPr="00B8646B">
        <w:t xml:space="preserve">Office </w:t>
      </w:r>
      <w:r w:rsidR="00A51E30">
        <w:t>f</w:t>
      </w:r>
      <w:r w:rsidR="00B8646B" w:rsidRPr="00B8646B">
        <w:t>or Standards in Education (Ofsted)</w:t>
      </w:r>
      <w:r w:rsidR="00A51E30">
        <w:t xml:space="preserve">. </w:t>
      </w:r>
      <w:r w:rsidR="008D4E01">
        <w:t xml:space="preserve">Identify five key </w:t>
      </w:r>
      <w:r w:rsidR="004635B9">
        <w:t xml:space="preserve">questions </w:t>
      </w:r>
      <w:r w:rsidR="008D4E01">
        <w:t xml:space="preserve">that inspectors </w:t>
      </w:r>
      <w:r w:rsidR="00A51E30">
        <w:t xml:space="preserve">will </w:t>
      </w:r>
      <w:r w:rsidR="008D4E01">
        <w:t xml:space="preserve">want to </w:t>
      </w:r>
      <w:r w:rsidR="004635B9">
        <w:t>ask</w:t>
      </w:r>
      <w:r w:rsidR="008D4E01">
        <w:t xml:space="preserve"> about the school</w:t>
      </w:r>
      <w:r w:rsidR="00A51E30">
        <w:t>’</w:t>
      </w:r>
      <w:r w:rsidR="008D4E01">
        <w:t>s provision and practice</w:t>
      </w:r>
      <w:r w:rsidR="00A51E30">
        <w:t>.</w:t>
      </w:r>
      <w:r w:rsidR="008D4E01">
        <w:t xml:space="preserve"> </w:t>
      </w:r>
    </w:p>
    <w:p w:rsidR="00FE7674" w:rsidRDefault="00B801DA" w:rsidP="00E9328C">
      <w:pPr>
        <w:pStyle w:val="Alphalist"/>
      </w:pPr>
      <w:r>
        <w:t>Discuss</w:t>
      </w:r>
      <w:r w:rsidR="008D4E01">
        <w:t xml:space="preserve"> </w:t>
      </w:r>
      <w:r w:rsidR="007F5DFD">
        <w:t xml:space="preserve">ways </w:t>
      </w:r>
      <w:r w:rsidR="00E9328C">
        <w:t xml:space="preserve">in which </w:t>
      </w:r>
      <w:r w:rsidR="007F5DFD">
        <w:t>services can be improved by regulation and inspection.</w:t>
      </w:r>
    </w:p>
    <w:p w:rsidR="00A51E30" w:rsidRDefault="00A51E30" w:rsidP="00E9328C">
      <w:pPr>
        <w:pStyle w:val="Alphalist"/>
        <w:numPr>
          <w:ilvl w:val="0"/>
          <w:numId w:val="0"/>
        </w:numPr>
        <w:ind w:left="397"/>
      </w:pPr>
    </w:p>
    <w:p w:rsidR="00A51E30" w:rsidRDefault="00A51E30" w:rsidP="00E9328C">
      <w:pPr>
        <w:pStyle w:val="Writingline"/>
        <w:spacing w:line="480" w:lineRule="auto"/>
      </w:pPr>
      <w:r>
        <w:tab/>
      </w:r>
    </w:p>
    <w:p w:rsidR="00E9328C" w:rsidRDefault="00E9328C" w:rsidP="00E9328C">
      <w:pPr>
        <w:pStyle w:val="Writingline"/>
        <w:spacing w:line="480" w:lineRule="auto"/>
      </w:pPr>
      <w:r>
        <w:tab/>
      </w:r>
    </w:p>
    <w:p w:rsidR="00E9328C" w:rsidRDefault="00E9328C" w:rsidP="00E9328C">
      <w:pPr>
        <w:pStyle w:val="Writingline"/>
        <w:spacing w:line="480" w:lineRule="auto"/>
      </w:pPr>
      <w:r>
        <w:tab/>
      </w:r>
    </w:p>
    <w:p w:rsidR="00A51E30" w:rsidRDefault="00A51E30" w:rsidP="00E9328C">
      <w:pPr>
        <w:pStyle w:val="Writingline"/>
        <w:spacing w:line="480" w:lineRule="auto"/>
      </w:pPr>
      <w:r>
        <w:tab/>
      </w:r>
    </w:p>
    <w:p w:rsidR="00A51E30" w:rsidRDefault="00A51E30" w:rsidP="00E9328C">
      <w:pPr>
        <w:pStyle w:val="Writingline"/>
        <w:spacing w:line="480" w:lineRule="auto"/>
      </w:pPr>
      <w:r>
        <w:tab/>
      </w:r>
    </w:p>
    <w:p w:rsidR="009544C0" w:rsidRDefault="00A51E30" w:rsidP="00E9328C">
      <w:pPr>
        <w:pStyle w:val="Writingline"/>
        <w:spacing w:line="480" w:lineRule="auto"/>
      </w:pPr>
      <w:r>
        <w:tab/>
      </w:r>
      <w:r w:rsidR="009544C0">
        <w:br/>
      </w:r>
    </w:p>
    <w:p w:rsidR="007F5DFD" w:rsidRDefault="008D4E01" w:rsidP="008D4E01">
      <w:pPr>
        <w:pStyle w:val="Feature1head"/>
      </w:pPr>
      <w:r>
        <w:t xml:space="preserve">Pause point </w:t>
      </w:r>
    </w:p>
    <w:p w:rsidR="008D4E01" w:rsidRDefault="00A51E30" w:rsidP="008D4E01">
      <w:pPr>
        <w:pStyle w:val="Feature1text"/>
      </w:pPr>
      <w:r>
        <w:t>W</w:t>
      </w:r>
      <w:r w:rsidR="008D4E01">
        <w:t xml:space="preserve">hat happens after </w:t>
      </w:r>
      <w:r>
        <w:t xml:space="preserve">an </w:t>
      </w:r>
      <w:r w:rsidR="008D4E01">
        <w:t xml:space="preserve">inspection? </w:t>
      </w:r>
      <w:r>
        <w:t>How do you</w:t>
      </w:r>
      <w:r w:rsidR="008D4E01">
        <w:t xml:space="preserve"> find inspection reports? </w:t>
      </w:r>
      <w:r w:rsidR="00E9328C">
        <w:br/>
      </w:r>
    </w:p>
    <w:p w:rsidR="008D4E01" w:rsidRDefault="008D4E01" w:rsidP="008D4E01">
      <w:pPr>
        <w:pStyle w:val="Feature1text"/>
      </w:pPr>
      <w:r>
        <w:t>Hint</w:t>
      </w:r>
      <w:r w:rsidR="00A51E30">
        <w:t>:</w:t>
      </w:r>
      <w:r>
        <w:t xml:space="preserve"> Research the CQC and Ofsted websites</w:t>
      </w:r>
      <w:r w:rsidR="00A51E30">
        <w:t>:</w:t>
      </w:r>
      <w:r>
        <w:t xml:space="preserve"> </w:t>
      </w:r>
      <w:hyperlink r:id="rId9" w:history="1">
        <w:r w:rsidRPr="00E6630D">
          <w:rPr>
            <w:rStyle w:val="Hyperlink"/>
          </w:rPr>
          <w:t>www.cqc.org.uk</w:t>
        </w:r>
      </w:hyperlink>
      <w:r>
        <w:t xml:space="preserve"> and </w:t>
      </w:r>
      <w:hyperlink r:id="rId10" w:history="1">
        <w:r w:rsidRPr="00E6630D">
          <w:rPr>
            <w:rStyle w:val="Hyperlink"/>
          </w:rPr>
          <w:t>www.gov.uk/find-ofsted-inspection-report</w:t>
        </w:r>
      </w:hyperlink>
      <w:r w:rsidR="00A51E30">
        <w:t>.</w:t>
      </w:r>
      <w:r>
        <w:t xml:space="preserve">    </w:t>
      </w:r>
      <w:r w:rsidR="00E9328C">
        <w:br/>
      </w:r>
    </w:p>
    <w:p w:rsidR="008D4E01" w:rsidRPr="008D4E01" w:rsidRDefault="00A51E30" w:rsidP="008D4E01">
      <w:pPr>
        <w:pStyle w:val="Feature1text"/>
      </w:pPr>
      <w:r>
        <w:t xml:space="preserve">Extension: </w:t>
      </w:r>
      <w:r w:rsidR="008D4E01">
        <w:t>Find a report from a local service or organisation. Identify strengths and any weaknesses of the service or organisation. Suggest ways that improvements could be made.</w:t>
      </w:r>
    </w:p>
    <w:sectPr w:rsidR="008D4E01" w:rsidRPr="008D4E01" w:rsidSect="002D6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04" w:rsidRDefault="00C72B04">
      <w:r>
        <w:separator/>
      </w:r>
    </w:p>
  </w:endnote>
  <w:endnote w:type="continuationSeparator" w:id="0">
    <w:p w:rsidR="00C72B04" w:rsidRDefault="00C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45" w:rsidRPr="00AB5588" w:rsidRDefault="00622545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304B50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41" w:rsidRPr="00AB5588" w:rsidRDefault="006E3F41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4F1143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</w:t>
    </w:r>
    <w:r w:rsidR="00A51E30">
      <w:t>2017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BF" w:rsidRPr="00AB5588" w:rsidRDefault="005409BF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304B50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04" w:rsidRDefault="00C72B04">
      <w:r>
        <w:separator/>
      </w:r>
    </w:p>
  </w:footnote>
  <w:footnote w:type="continuationSeparator" w:id="0">
    <w:p w:rsidR="00C72B04" w:rsidRDefault="00C7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3" w:rsidRDefault="00304B50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33" w:rsidRPr="00EE6625" w:rsidRDefault="00304B50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FB0" w:rsidRPr="006F19A1" w:rsidRDefault="002A3FB0" w:rsidP="002A3FB0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2</w:t>
                          </w:r>
                          <w:r w:rsidRPr="009B4A04">
                            <w:t xml:space="preserve">: </w:t>
                          </w:r>
                          <w:r>
                            <w:t>Working in Health and Social Care</w:t>
                          </w:r>
                        </w:p>
                        <w:p w:rsidR="002D511C" w:rsidRPr="006F19A1" w:rsidRDefault="002D511C" w:rsidP="00D11075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2A3FB0" w:rsidRPr="006F19A1" w:rsidRDefault="002A3FB0" w:rsidP="002A3FB0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2</w:t>
                    </w:r>
                    <w:r w:rsidRPr="009B4A04">
                      <w:t xml:space="preserve">: </w:t>
                    </w:r>
                    <w:r>
                      <w:t>Working in Health and Social Care</w:t>
                    </w:r>
                  </w:p>
                  <w:p w:rsidR="002D511C" w:rsidRPr="006F19A1" w:rsidRDefault="002D511C" w:rsidP="00D11075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2E" w:rsidRDefault="00304B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2E" w:rsidRPr="00D94EF0" w:rsidRDefault="0039762E" w:rsidP="006D67FA">
                          <w:pPr>
                            <w:pStyle w:val="Unithead"/>
                          </w:pPr>
                          <w:r>
                            <w:t>BookTitle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B5E"/>
    <w:multiLevelType w:val="hybridMultilevel"/>
    <w:tmpl w:val="30127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0290E"/>
    <w:multiLevelType w:val="multilevel"/>
    <w:tmpl w:val="513CE328"/>
    <w:numStyleLink w:val="Listnum"/>
  </w:abstractNum>
  <w:abstractNum w:abstractNumId="15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3715"/>
    <w:multiLevelType w:val="multilevel"/>
    <w:tmpl w:val="513CE328"/>
    <w:numStyleLink w:val="Listnum"/>
  </w:abstractNum>
  <w:abstractNum w:abstractNumId="17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226D"/>
    <w:multiLevelType w:val="multilevel"/>
    <w:tmpl w:val="CB42579C"/>
    <w:styleLink w:val="Listalpha"/>
    <w:lvl w:ilvl="0">
      <w:start w:val="1"/>
      <w:numFmt w:val="decimal"/>
      <w:pStyle w:val="Alpha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23" w15:restartNumberingAfterBreak="0">
    <w:nsid w:val="759E7D55"/>
    <w:multiLevelType w:val="multilevel"/>
    <w:tmpl w:val="513CE328"/>
    <w:numStyleLink w:val="Listnum"/>
  </w:abstractNum>
  <w:abstractNum w:abstractNumId="24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24"/>
  </w:num>
  <w:num w:numId="5">
    <w:abstractNumId w:val="15"/>
  </w:num>
  <w:num w:numId="6">
    <w:abstractNumId w:val="16"/>
  </w:num>
  <w:num w:numId="7">
    <w:abstractNumId w:val="14"/>
  </w:num>
  <w:num w:numId="8">
    <w:abstractNumId w:val="19"/>
  </w:num>
  <w:num w:numId="9">
    <w:abstractNumId w:val="12"/>
  </w:num>
  <w:num w:numId="10">
    <w:abstractNumId w:val="2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7"/>
  </w:num>
  <w:num w:numId="24">
    <w:abstractNumId w:val="11"/>
  </w:num>
  <w:num w:numId="25">
    <w:abstractNumId w:val="18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0D55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80D65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636"/>
    <w:rsid w:val="000E044C"/>
    <w:rsid w:val="000F050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3FB0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F5BD3"/>
    <w:rsid w:val="002F78C6"/>
    <w:rsid w:val="003037B6"/>
    <w:rsid w:val="00304B50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B330F"/>
    <w:rsid w:val="003B7248"/>
    <w:rsid w:val="003C2476"/>
    <w:rsid w:val="003D1D06"/>
    <w:rsid w:val="003E1871"/>
    <w:rsid w:val="003E1F1E"/>
    <w:rsid w:val="003E3F3B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35B9"/>
    <w:rsid w:val="00466E6C"/>
    <w:rsid w:val="00470CAB"/>
    <w:rsid w:val="004711EC"/>
    <w:rsid w:val="00472AB5"/>
    <w:rsid w:val="00473FED"/>
    <w:rsid w:val="004761D1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E3C"/>
    <w:rsid w:val="004F1143"/>
    <w:rsid w:val="004F119B"/>
    <w:rsid w:val="004F45EF"/>
    <w:rsid w:val="004F594C"/>
    <w:rsid w:val="004F60C6"/>
    <w:rsid w:val="0050352C"/>
    <w:rsid w:val="00504EB3"/>
    <w:rsid w:val="005058A4"/>
    <w:rsid w:val="005062FE"/>
    <w:rsid w:val="00507D68"/>
    <w:rsid w:val="00510F20"/>
    <w:rsid w:val="0051425F"/>
    <w:rsid w:val="0052143D"/>
    <w:rsid w:val="005234F6"/>
    <w:rsid w:val="00523AB7"/>
    <w:rsid w:val="005248DD"/>
    <w:rsid w:val="00531E59"/>
    <w:rsid w:val="005342CF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4258"/>
    <w:rsid w:val="005B57C1"/>
    <w:rsid w:val="005C0BC6"/>
    <w:rsid w:val="005C0C21"/>
    <w:rsid w:val="005C2659"/>
    <w:rsid w:val="005D43F8"/>
    <w:rsid w:val="005D4B4D"/>
    <w:rsid w:val="005D57AB"/>
    <w:rsid w:val="005E1F44"/>
    <w:rsid w:val="005E513B"/>
    <w:rsid w:val="005F1668"/>
    <w:rsid w:val="005F5CC8"/>
    <w:rsid w:val="00600189"/>
    <w:rsid w:val="00600F42"/>
    <w:rsid w:val="006068C7"/>
    <w:rsid w:val="00611EDF"/>
    <w:rsid w:val="0061572D"/>
    <w:rsid w:val="00622515"/>
    <w:rsid w:val="00622545"/>
    <w:rsid w:val="00646357"/>
    <w:rsid w:val="00650293"/>
    <w:rsid w:val="00651C65"/>
    <w:rsid w:val="00660CDF"/>
    <w:rsid w:val="00661C3A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183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57FA"/>
    <w:rsid w:val="007144ED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6CBA"/>
    <w:rsid w:val="00777DEA"/>
    <w:rsid w:val="00787F54"/>
    <w:rsid w:val="007926A3"/>
    <w:rsid w:val="007932A4"/>
    <w:rsid w:val="007A3859"/>
    <w:rsid w:val="007A474E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019"/>
    <w:rsid w:val="007E0AF0"/>
    <w:rsid w:val="007E274A"/>
    <w:rsid w:val="007E3379"/>
    <w:rsid w:val="007F5DFD"/>
    <w:rsid w:val="00802779"/>
    <w:rsid w:val="00804E73"/>
    <w:rsid w:val="00812F50"/>
    <w:rsid w:val="00814A5B"/>
    <w:rsid w:val="008166AA"/>
    <w:rsid w:val="00825B65"/>
    <w:rsid w:val="0082623A"/>
    <w:rsid w:val="0082762B"/>
    <w:rsid w:val="00836E0C"/>
    <w:rsid w:val="008374EF"/>
    <w:rsid w:val="00841018"/>
    <w:rsid w:val="0086298E"/>
    <w:rsid w:val="00866717"/>
    <w:rsid w:val="00873315"/>
    <w:rsid w:val="00873AB3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C1F30"/>
    <w:rsid w:val="008C42AA"/>
    <w:rsid w:val="008D486F"/>
    <w:rsid w:val="008D4E01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51DE4"/>
    <w:rsid w:val="009544C0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B4A04"/>
    <w:rsid w:val="009B4D2E"/>
    <w:rsid w:val="009C064B"/>
    <w:rsid w:val="009C071C"/>
    <w:rsid w:val="009C658B"/>
    <w:rsid w:val="009C6B26"/>
    <w:rsid w:val="009D2A37"/>
    <w:rsid w:val="009E0B7B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5005D"/>
    <w:rsid w:val="00A51932"/>
    <w:rsid w:val="00A51E30"/>
    <w:rsid w:val="00A53A26"/>
    <w:rsid w:val="00A567B2"/>
    <w:rsid w:val="00A5758B"/>
    <w:rsid w:val="00A62FE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5596"/>
    <w:rsid w:val="00B66BDA"/>
    <w:rsid w:val="00B757B4"/>
    <w:rsid w:val="00B801DA"/>
    <w:rsid w:val="00B82D8B"/>
    <w:rsid w:val="00B845A2"/>
    <w:rsid w:val="00B85C7E"/>
    <w:rsid w:val="00B8646B"/>
    <w:rsid w:val="00B905F2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D3092"/>
    <w:rsid w:val="00BD5998"/>
    <w:rsid w:val="00BE05CA"/>
    <w:rsid w:val="00BE1008"/>
    <w:rsid w:val="00BE41D7"/>
    <w:rsid w:val="00BF2652"/>
    <w:rsid w:val="00BF7A3B"/>
    <w:rsid w:val="00C00009"/>
    <w:rsid w:val="00C021C7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521D3"/>
    <w:rsid w:val="00C57E32"/>
    <w:rsid w:val="00C61193"/>
    <w:rsid w:val="00C6193E"/>
    <w:rsid w:val="00C62016"/>
    <w:rsid w:val="00C62D3B"/>
    <w:rsid w:val="00C7177E"/>
    <w:rsid w:val="00C72B04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96571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16229"/>
    <w:rsid w:val="00D165F0"/>
    <w:rsid w:val="00D2040B"/>
    <w:rsid w:val="00D26C09"/>
    <w:rsid w:val="00D33E97"/>
    <w:rsid w:val="00D33EA1"/>
    <w:rsid w:val="00D504E2"/>
    <w:rsid w:val="00D50F5C"/>
    <w:rsid w:val="00D51456"/>
    <w:rsid w:val="00D51AF3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4EBF"/>
    <w:rsid w:val="00E40358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9328C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BC2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3935"/>
    <w:rsid w:val="00F23BC6"/>
    <w:rsid w:val="00F26DC9"/>
    <w:rsid w:val="00F352B8"/>
    <w:rsid w:val="00F37DD4"/>
    <w:rsid w:val="00F419DB"/>
    <w:rsid w:val="00F47914"/>
    <w:rsid w:val="00F51143"/>
    <w:rsid w:val="00F5168A"/>
    <w:rsid w:val="00F52758"/>
    <w:rsid w:val="00F52EAA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C18FB"/>
    <w:rsid w:val="00FC4602"/>
    <w:rsid w:val="00FC5634"/>
    <w:rsid w:val="00FD0A12"/>
    <w:rsid w:val="00FD53BF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C4C3518-06D6-4D3F-9A10-980EEAC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character" w:styleId="Hyperlink">
    <w:name w:val="Hyperlink"/>
    <w:rsid w:val="008D4E01"/>
    <w:rPr>
      <w:color w:val="0000FF"/>
      <w:u w:val="single"/>
    </w:rPr>
  </w:style>
  <w:style w:type="character" w:styleId="CommentReference">
    <w:name w:val="annotation reference"/>
    <w:rsid w:val="00825B65"/>
    <w:rPr>
      <w:sz w:val="16"/>
      <w:szCs w:val="16"/>
    </w:rPr>
  </w:style>
  <w:style w:type="paragraph" w:styleId="CommentText0">
    <w:name w:val="annotation text"/>
    <w:basedOn w:val="Normal"/>
    <w:link w:val="CommentTextChar"/>
    <w:rsid w:val="00825B65"/>
    <w:rPr>
      <w:sz w:val="20"/>
      <w:szCs w:val="20"/>
    </w:rPr>
  </w:style>
  <w:style w:type="character" w:customStyle="1" w:styleId="CommentTextChar">
    <w:name w:val="Comment Text Char"/>
    <w:link w:val="CommentText0"/>
    <w:rsid w:val="00825B65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rsid w:val="00825B65"/>
    <w:rPr>
      <w:b/>
      <w:bCs/>
    </w:rPr>
  </w:style>
  <w:style w:type="character" w:customStyle="1" w:styleId="CommentSubjectChar">
    <w:name w:val="Comment Subject Char"/>
    <w:link w:val="CommentSubject"/>
    <w:rsid w:val="00825B65"/>
    <w:rPr>
      <w:b/>
      <w:bCs/>
      <w:lang w:eastAsia="en-US"/>
    </w:rPr>
  </w:style>
  <w:style w:type="paragraph" w:styleId="Revision">
    <w:name w:val="Revision"/>
    <w:hidden/>
    <w:uiPriority w:val="99"/>
    <w:semiHidden/>
    <w:rsid w:val="00825B6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25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5B65"/>
    <w:rPr>
      <w:rFonts w:ascii="Segoe UI" w:hAnsi="Segoe UI" w:cs="Segoe UI"/>
      <w:sz w:val="18"/>
      <w:szCs w:val="18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v.uk/find-ofsted-inspection-report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cqc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6" ma:contentTypeDescription="Create a new document." ma:contentTypeScope="" ma:versionID="a9d8e5b91dc85ba634e7336c3100120d">
  <xsd:schema xmlns:xsd="http://www.w3.org/2001/XMLSchema" xmlns:xs="http://www.w3.org/2001/XMLSchema" xmlns:p="http://schemas.microsoft.com/office/2006/metadata/properties" xmlns:ns2="46970f5a-7dc8-41e9-b859-ca196584d06d" targetNamespace="http://schemas.microsoft.com/office/2006/metadata/properties" ma:root="true" ma:fieldsID="e242b389332c9653f53949012b97d3a1" ns2:_="">
    <xsd:import namespace="46970f5a-7dc8-41e9-b859-ca196584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97306-A3EC-4A6C-97D3-CBCAC009BB92}"/>
</file>

<file path=customXml/itemProps2.xml><?xml version="1.0" encoding="utf-8"?>
<ds:datastoreItem xmlns:ds="http://schemas.openxmlformats.org/officeDocument/2006/customXml" ds:itemID="{1DE78B46-8B7B-4C65-BE97-7D30C8914B36}"/>
</file>

<file path=customXml/itemProps3.xml><?xml version="1.0" encoding="utf-8"?>
<ds:datastoreItem xmlns:ds="http://schemas.openxmlformats.org/officeDocument/2006/customXml" ds:itemID="{C6F934CF-DFFB-4561-B3DC-1392A83AC52F}"/>
</file>

<file path=docProps/app.xml><?xml version="1.0" encoding="utf-8"?>
<Properties xmlns="http://schemas.openxmlformats.org/officeDocument/2006/extended-properties" xmlns:vt="http://schemas.openxmlformats.org/officeDocument/2006/docPropsVTypes">
  <Template>DDA12305</Template>
  <TotalTime>0</TotalTime>
  <Pages>3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1418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http://www.gov.uk/find-ofsted-inspection-report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http://www.cqc.org.uk/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Brenda</dc:creator>
  <cp:lastModifiedBy>Claire Prescott</cp:lastModifiedBy>
  <cp:revision>2</cp:revision>
  <dcterms:created xsi:type="dcterms:W3CDTF">2018-04-20T14:43:00Z</dcterms:created>
  <dcterms:modified xsi:type="dcterms:W3CDTF">2018-04-20T14:43:00Z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0x01010064A3746D4FFDED42BA7C79D5C0AD659A</vt:lpwstr>
  </property>
</Properties>
</file>