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0" w:rsidRDefault="00F43556" w:rsidP="00572330">
      <w:pPr>
        <w:pStyle w:val="Bhea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8255" r="635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9C2856">
                              <w:t>2.13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9C2856">
                        <w:t>2.13</w:t>
                      </w:r>
                    </w:p>
                  </w:txbxContent>
                </v:textbox>
              </v:shape>
            </w:pict>
          </mc:Fallback>
        </mc:AlternateContent>
      </w:r>
      <w:r w:rsidR="00DA1821" w:rsidRPr="00EB1194">
        <w:t>A</w:t>
      </w:r>
      <w:r w:rsidR="00F042D1">
        <w:t>ccountability</w:t>
      </w:r>
    </w:p>
    <w:p w:rsidR="00802779" w:rsidRPr="001D2EE2" w:rsidRDefault="00802779" w:rsidP="00572330">
      <w:pPr>
        <w:pStyle w:val="Learningaim"/>
      </w:pPr>
      <w:r w:rsidRPr="00572330">
        <w:t>Learning</w:t>
      </w:r>
      <w:r w:rsidR="00F042D1">
        <w:t xml:space="preserve"> aim A3</w:t>
      </w:r>
    </w:p>
    <w:p w:rsidR="00F042D1" w:rsidRDefault="00F042D1" w:rsidP="00CC16CA">
      <w:pPr>
        <w:pStyle w:val="Bodytext"/>
      </w:pPr>
      <w:r>
        <w:t xml:space="preserve">Health and social care workers have accountability to their professional bodies and employers. Responsibilities are set in </w:t>
      </w:r>
      <w:r w:rsidR="006E32A6">
        <w:t xml:space="preserve">the </w:t>
      </w:r>
      <w:r>
        <w:t xml:space="preserve">policies and procedures of </w:t>
      </w:r>
      <w:r w:rsidR="00F67912">
        <w:t xml:space="preserve">each </w:t>
      </w:r>
      <w:r>
        <w:t xml:space="preserve">organisation </w:t>
      </w:r>
      <w:r w:rsidR="00CC16CA">
        <w:t xml:space="preserve">and are </w:t>
      </w:r>
      <w:r>
        <w:t>underpinned by guidelines, codes of practice and legislation.</w:t>
      </w:r>
    </w:p>
    <w:p w:rsidR="00F042D1" w:rsidRDefault="00F042D1" w:rsidP="00CC16CA">
      <w:pPr>
        <w:pStyle w:val="Bodytext"/>
      </w:pPr>
    </w:p>
    <w:p w:rsidR="00F042D1" w:rsidRDefault="00F042D1" w:rsidP="00CC16CA">
      <w:pPr>
        <w:pStyle w:val="Feature1text"/>
      </w:pPr>
      <w:r>
        <w:t xml:space="preserve">James </w:t>
      </w:r>
      <w:r w:rsidR="00A645E5">
        <w:t xml:space="preserve">is a specialist nurse working </w:t>
      </w:r>
      <w:r>
        <w:t xml:space="preserve">in a residential home for young people with learning and physical </w:t>
      </w:r>
      <w:r w:rsidR="006E32A6">
        <w:t>disabilities</w:t>
      </w:r>
      <w:r>
        <w:t xml:space="preserve">. His role includes </w:t>
      </w:r>
      <w:r w:rsidR="00A645E5">
        <w:t xml:space="preserve">care planning, supporting </w:t>
      </w:r>
      <w:r>
        <w:t>personal care needs</w:t>
      </w:r>
      <w:r w:rsidR="006E32A6">
        <w:t xml:space="preserve"> and the</w:t>
      </w:r>
      <w:r w:rsidR="00A645E5">
        <w:t xml:space="preserve"> administration of medicines.</w:t>
      </w:r>
    </w:p>
    <w:p w:rsidR="009445B2" w:rsidRDefault="009445B2" w:rsidP="000D69A9">
      <w:pPr>
        <w:pStyle w:val="Bodytext"/>
      </w:pPr>
    </w:p>
    <w:p w:rsidR="00A645E5" w:rsidRDefault="006E32A6" w:rsidP="00CC16CA">
      <w:pPr>
        <w:pStyle w:val="Bodytext"/>
      </w:pPr>
      <w:r>
        <w:t xml:space="preserve">This activity sheet will consider James’s responsibilities and accountability to follow the policies and procedures of the residential home.  </w:t>
      </w:r>
    </w:p>
    <w:p w:rsidR="006E32A6" w:rsidRDefault="006E32A6" w:rsidP="00CC16CA">
      <w:pPr>
        <w:pStyle w:val="Bodytext"/>
      </w:pPr>
    </w:p>
    <w:p w:rsidR="00F042D1" w:rsidRDefault="00BC029C" w:rsidP="004B6512">
      <w:pPr>
        <w:pStyle w:val="Alphalist"/>
        <w:numPr>
          <w:ilvl w:val="0"/>
          <w:numId w:val="27"/>
        </w:numPr>
      </w:pPr>
      <w:r>
        <w:t xml:space="preserve">Complete the table </w:t>
      </w:r>
      <w:r w:rsidR="006E32A6">
        <w:t>on the next page</w:t>
      </w:r>
      <w:r>
        <w:t>. In the second column g</w:t>
      </w:r>
      <w:r w:rsidR="00A645E5">
        <w:t>ive two</w:t>
      </w:r>
      <w:r w:rsidR="00F042D1">
        <w:t xml:space="preserve"> example</w:t>
      </w:r>
      <w:r w:rsidR="00A645E5">
        <w:t>s</w:t>
      </w:r>
      <w:r w:rsidR="00F042D1">
        <w:t xml:space="preserve"> of </w:t>
      </w:r>
      <w:r w:rsidR="00A645E5">
        <w:t xml:space="preserve">ways </w:t>
      </w:r>
      <w:r w:rsidR="00CC16CA">
        <w:t xml:space="preserve">in which </w:t>
      </w:r>
      <w:r w:rsidR="00A645E5">
        <w:t xml:space="preserve">James may fulfil his </w:t>
      </w:r>
      <w:r w:rsidR="00F042D1">
        <w:t xml:space="preserve">responsibilities in </w:t>
      </w:r>
      <w:r w:rsidR="00A645E5">
        <w:t xml:space="preserve">work in </w:t>
      </w:r>
      <w:r w:rsidR="00F042D1">
        <w:t xml:space="preserve">relation to </w:t>
      </w:r>
      <w:r w:rsidR="006E32A6">
        <w:t>each</w:t>
      </w:r>
      <w:r w:rsidR="00A645E5">
        <w:t xml:space="preserve"> </w:t>
      </w:r>
      <w:r w:rsidR="006E32A6">
        <w:t xml:space="preserve">policy </w:t>
      </w:r>
      <w:r w:rsidR="00F042D1">
        <w:t xml:space="preserve">and procedure. </w:t>
      </w:r>
      <w:r w:rsidR="00A645E5">
        <w:t xml:space="preserve">In the </w:t>
      </w:r>
      <w:r w:rsidR="00CC16CA">
        <w:t xml:space="preserve">third </w:t>
      </w:r>
      <w:r w:rsidR="00A645E5">
        <w:t xml:space="preserve">column </w:t>
      </w:r>
      <w:r w:rsidR="00F042D1">
        <w:t>outline</w:t>
      </w:r>
      <w:r w:rsidR="00A645E5">
        <w:t xml:space="preserve"> two </w:t>
      </w:r>
      <w:r w:rsidR="00F042D1">
        <w:t xml:space="preserve">implications of not following </w:t>
      </w:r>
      <w:r w:rsidR="00CC16CA">
        <w:t xml:space="preserve">each </w:t>
      </w:r>
      <w:r w:rsidR="00F042D1">
        <w:t>policy and procedure.</w:t>
      </w:r>
      <w:r w:rsidR="00A645E5">
        <w:t xml:space="preserve"> Consider implications for James, service users and the residential home.  </w:t>
      </w:r>
    </w:p>
    <w:p w:rsidR="006E32A6" w:rsidRDefault="006E32A6" w:rsidP="00CC16CA">
      <w:pPr>
        <w:pStyle w:val="Alphalist"/>
        <w:numPr>
          <w:ilvl w:val="0"/>
          <w:numId w:val="0"/>
        </w:numPr>
        <w:ind w:left="397"/>
      </w:pPr>
    </w:p>
    <w:p w:rsidR="006E32A6" w:rsidRDefault="00F042D1" w:rsidP="00CC16CA">
      <w:pPr>
        <w:pStyle w:val="Alphalist"/>
        <w:numPr>
          <w:ilvl w:val="0"/>
          <w:numId w:val="27"/>
        </w:numPr>
      </w:pPr>
      <w:r>
        <w:t xml:space="preserve"> </w:t>
      </w:r>
      <w:r w:rsidR="006E32A6">
        <w:t xml:space="preserve">To which professional body is James accountable? </w:t>
      </w:r>
      <w:r w:rsidR="00CC16CA">
        <w:t>W</w:t>
      </w:r>
      <w:r w:rsidR="006E32A6">
        <w:t>rite down the name of the website.</w:t>
      </w:r>
    </w:p>
    <w:p w:rsidR="006E32A6" w:rsidRDefault="006E32A6" w:rsidP="004B6512">
      <w:pPr>
        <w:pStyle w:val="Writingline"/>
        <w:spacing w:line="480" w:lineRule="auto"/>
      </w:pPr>
      <w:r>
        <w:t>__________________________________________________________________________________________________________________________________________________________________</w:t>
      </w:r>
    </w:p>
    <w:p w:rsidR="006E32A6" w:rsidRDefault="006E32A6" w:rsidP="004B6512">
      <w:pPr>
        <w:pStyle w:val="Alphalist"/>
        <w:numPr>
          <w:ilvl w:val="0"/>
          <w:numId w:val="27"/>
        </w:numPr>
      </w:pPr>
      <w:r>
        <w:t xml:space="preserve">What must James do to ensure that he acquires revalidation? </w:t>
      </w:r>
      <w:r w:rsidR="00CC16CA">
        <w:t>You should u</w:t>
      </w:r>
      <w:r>
        <w:t>se the website to research</w:t>
      </w:r>
      <w:r w:rsidR="00201DDA">
        <w:t xml:space="preserve"> this.</w:t>
      </w:r>
      <w:r w:rsidR="00CC16CA" w:rsidDel="00CC16CA">
        <w:t xml:space="preserve"> </w:t>
      </w:r>
    </w:p>
    <w:p w:rsidR="00201DDA" w:rsidRDefault="00201DDA" w:rsidP="00201DDA">
      <w:pPr>
        <w:pStyle w:val="Writingline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2D1" w:rsidRDefault="00F042D1" w:rsidP="000D69A9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600"/>
        <w:gridCol w:w="3600"/>
      </w:tblGrid>
      <w:tr w:rsidR="00F042D1" w:rsidRPr="00F042D1" w:rsidTr="006160FC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F042D1" w:rsidRPr="00F042D1" w:rsidRDefault="00F042D1" w:rsidP="004B6512">
            <w:pPr>
              <w:pStyle w:val="Tablehead"/>
            </w:pPr>
            <w:r>
              <w:lastRenderedPageBreak/>
              <w:t xml:space="preserve">Policy and procedure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F042D1" w:rsidRPr="00F042D1" w:rsidRDefault="00F042D1" w:rsidP="004B6512">
            <w:pPr>
              <w:pStyle w:val="Tablehead"/>
            </w:pPr>
            <w:r>
              <w:t>Example</w:t>
            </w:r>
            <w:r w:rsidR="00A645E5">
              <w:t>s of following policy and procedure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F042D1" w:rsidRPr="00F042D1" w:rsidRDefault="00F042D1" w:rsidP="004B6512">
            <w:pPr>
              <w:pStyle w:val="Tablehead"/>
            </w:pPr>
            <w:r>
              <w:t xml:space="preserve">Implications </w:t>
            </w:r>
            <w:r w:rsidR="006E32A6">
              <w:t xml:space="preserve">of </w:t>
            </w:r>
            <w:r>
              <w:t xml:space="preserve">not following policy and procedure </w:t>
            </w:r>
          </w:p>
        </w:tc>
      </w:tr>
      <w:tr w:rsidR="00F042D1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F042D1" w:rsidRDefault="00F042D1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  <w:r>
              <w:t xml:space="preserve">Care values (to include </w:t>
            </w:r>
            <w:r w:rsidR="004A6C2E">
              <w:t>equality, dignity, privacy, communication, empowerment)</w:t>
            </w:r>
          </w:p>
          <w:p w:rsidR="006E32A6" w:rsidRPr="00BF4A13" w:rsidRDefault="006E32A6" w:rsidP="004B6512">
            <w:pPr>
              <w:pStyle w:val="Tabletext"/>
            </w:pPr>
          </w:p>
        </w:tc>
        <w:tc>
          <w:tcPr>
            <w:tcW w:w="3600" w:type="dxa"/>
            <w:shd w:val="clear" w:color="auto" w:fill="auto"/>
          </w:tcPr>
          <w:p w:rsidR="00F042D1" w:rsidRPr="00F042D1" w:rsidRDefault="00F042D1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Pr="00F042D1" w:rsidRDefault="00A645E5" w:rsidP="004B6512">
            <w:pPr>
              <w:pStyle w:val="Bodytext"/>
              <w:spacing w:before="0" w:after="0"/>
            </w:pPr>
          </w:p>
        </w:tc>
      </w:tr>
      <w:tr w:rsidR="00F042D1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</w:p>
          <w:p w:rsidR="00F042D1" w:rsidRPr="00F042D1" w:rsidRDefault="00A645E5" w:rsidP="004B6512">
            <w:pPr>
              <w:pStyle w:val="Tablesub-head"/>
              <w:spacing w:before="0" w:after="0"/>
            </w:pPr>
            <w:r>
              <w:t xml:space="preserve">Health and safety </w:t>
            </w:r>
          </w:p>
        </w:tc>
        <w:tc>
          <w:tcPr>
            <w:tcW w:w="3600" w:type="dxa"/>
            <w:shd w:val="clear" w:color="auto" w:fill="auto"/>
          </w:tcPr>
          <w:p w:rsidR="00F042D1" w:rsidRDefault="00F042D1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Default="00A645E5" w:rsidP="004B6512">
            <w:pPr>
              <w:pStyle w:val="Bodytext"/>
              <w:spacing w:before="0" w:after="0"/>
            </w:pPr>
          </w:p>
          <w:p w:rsidR="00A645E5" w:rsidRPr="00F042D1" w:rsidRDefault="00A645E5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F042D1" w:rsidRPr="00F042D1" w:rsidRDefault="00F042D1" w:rsidP="004B6512">
            <w:pPr>
              <w:pStyle w:val="Bodytext"/>
              <w:spacing w:before="0" w:after="0"/>
            </w:pPr>
          </w:p>
        </w:tc>
      </w:tr>
      <w:tr w:rsidR="00A645E5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  <w:r>
              <w:t xml:space="preserve">Safeguarding </w:t>
            </w:r>
          </w:p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Pr="00F042D1" w:rsidRDefault="00A645E5" w:rsidP="004B6512">
            <w:pPr>
              <w:pStyle w:val="Tablesub-head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</w:tr>
      <w:tr w:rsidR="00BC029C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BC029C" w:rsidRDefault="00BC029C" w:rsidP="004B6512">
            <w:pPr>
              <w:pStyle w:val="Tablesub-head"/>
              <w:spacing w:before="0" w:after="0"/>
            </w:pPr>
          </w:p>
          <w:p w:rsidR="00BC029C" w:rsidRDefault="00BC029C" w:rsidP="004B6512">
            <w:pPr>
              <w:pStyle w:val="Tablesub-head"/>
              <w:spacing w:before="0" w:after="0"/>
            </w:pPr>
            <w:r>
              <w:t xml:space="preserve">Managing and sharing information </w:t>
            </w:r>
          </w:p>
          <w:p w:rsidR="00BC029C" w:rsidRDefault="00BC029C" w:rsidP="004B6512">
            <w:pPr>
              <w:pStyle w:val="Tablesub-head"/>
              <w:spacing w:before="0" w:after="0"/>
            </w:pPr>
          </w:p>
          <w:p w:rsidR="00BC029C" w:rsidRDefault="00BC029C" w:rsidP="004B6512">
            <w:pPr>
              <w:pStyle w:val="Tablesub-head"/>
              <w:spacing w:before="0" w:after="0"/>
            </w:pPr>
          </w:p>
          <w:p w:rsidR="00BC029C" w:rsidRDefault="00BC029C" w:rsidP="004B6512">
            <w:pPr>
              <w:pStyle w:val="Tablesub-head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BC029C" w:rsidRPr="00F042D1" w:rsidRDefault="00BC029C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BC029C" w:rsidRPr="00F042D1" w:rsidRDefault="00BC029C" w:rsidP="004B6512">
            <w:pPr>
              <w:pStyle w:val="Bodytext"/>
              <w:spacing w:before="0" w:after="0"/>
            </w:pPr>
          </w:p>
        </w:tc>
      </w:tr>
      <w:tr w:rsidR="00A645E5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  <w:r>
              <w:t xml:space="preserve">Revalidation </w:t>
            </w:r>
          </w:p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Pr="00F042D1" w:rsidRDefault="00A645E5" w:rsidP="004B6512">
            <w:pPr>
              <w:pStyle w:val="Tablesub-head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</w:tr>
      <w:tr w:rsidR="00A645E5" w:rsidRPr="00F042D1" w:rsidTr="004B6512">
        <w:trPr>
          <w:trHeight w:val="1587"/>
        </w:trPr>
        <w:tc>
          <w:tcPr>
            <w:tcW w:w="1890" w:type="dxa"/>
            <w:shd w:val="clear" w:color="auto" w:fill="auto"/>
          </w:tcPr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Default="00A645E5" w:rsidP="004B6512">
            <w:pPr>
              <w:pStyle w:val="Tablesub-head"/>
              <w:spacing w:before="0" w:after="0"/>
            </w:pPr>
            <w:r>
              <w:t xml:space="preserve">Raising concerns / whistleblowing </w:t>
            </w:r>
          </w:p>
          <w:p w:rsidR="00A645E5" w:rsidRDefault="00A645E5" w:rsidP="004B6512">
            <w:pPr>
              <w:pStyle w:val="Tablesub-head"/>
              <w:spacing w:before="0" w:after="0"/>
            </w:pPr>
          </w:p>
          <w:p w:rsidR="00A645E5" w:rsidRPr="00F042D1" w:rsidRDefault="00A645E5" w:rsidP="004B6512">
            <w:pPr>
              <w:pStyle w:val="Tablesub-head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  <w:tc>
          <w:tcPr>
            <w:tcW w:w="3600" w:type="dxa"/>
            <w:shd w:val="clear" w:color="auto" w:fill="auto"/>
          </w:tcPr>
          <w:p w:rsidR="00A645E5" w:rsidRPr="00F042D1" w:rsidRDefault="00A645E5" w:rsidP="004B6512">
            <w:pPr>
              <w:pStyle w:val="Bodytext"/>
              <w:spacing w:before="0" w:after="0"/>
            </w:pPr>
          </w:p>
        </w:tc>
      </w:tr>
    </w:tbl>
    <w:p w:rsidR="00F042D1" w:rsidRDefault="00F042D1" w:rsidP="000D69A9">
      <w:pPr>
        <w:pStyle w:val="Bodytext"/>
      </w:pPr>
    </w:p>
    <w:p w:rsidR="00BC029C" w:rsidRDefault="00BC029C" w:rsidP="00BC029C">
      <w:pPr>
        <w:pStyle w:val="Feature1head"/>
      </w:pPr>
      <w:r>
        <w:t xml:space="preserve">Pause point </w:t>
      </w:r>
    </w:p>
    <w:p w:rsidR="005D4E58" w:rsidRDefault="009445B2" w:rsidP="00BC029C">
      <w:pPr>
        <w:pStyle w:val="Feature1text"/>
      </w:pPr>
      <w:r>
        <w:t>N</w:t>
      </w:r>
      <w:r w:rsidR="00BC029C">
        <w:t>ame the professional bodies for</w:t>
      </w:r>
      <w:r w:rsidR="005D4E58">
        <w:t>:</w:t>
      </w:r>
    </w:p>
    <w:p w:rsidR="005D4E58" w:rsidRDefault="00BF4A13" w:rsidP="00F67912">
      <w:pPr>
        <w:pStyle w:val="Feature1textbullets"/>
      </w:pPr>
      <w:r>
        <w:t>doctors</w:t>
      </w:r>
    </w:p>
    <w:p w:rsidR="00BC029C" w:rsidRDefault="004B6512" w:rsidP="00F67912">
      <w:pPr>
        <w:pStyle w:val="Feature1textbullets"/>
      </w:pPr>
      <w:r>
        <w:t>social</w:t>
      </w:r>
      <w:r w:rsidR="00BF4A13">
        <w:t xml:space="preserve"> </w:t>
      </w:r>
      <w:r w:rsidR="005D4E58">
        <w:t>workers</w:t>
      </w:r>
      <w:r w:rsidR="00BF4A13">
        <w:t>.</w:t>
      </w:r>
      <w:r w:rsidR="005D4E58">
        <w:t xml:space="preserve"> </w:t>
      </w:r>
      <w:r w:rsidR="00BC029C">
        <w:t xml:space="preserve">  </w:t>
      </w:r>
      <w:r>
        <w:br/>
      </w:r>
    </w:p>
    <w:p w:rsidR="00BF4A13" w:rsidRDefault="00BF4A13" w:rsidP="00BC029C">
      <w:pPr>
        <w:pStyle w:val="Feature1text"/>
      </w:pPr>
      <w:r>
        <w:t xml:space="preserve">Hint: </w:t>
      </w:r>
      <w:r w:rsidR="009445B2">
        <w:t xml:space="preserve">Look back at your notes from an earlier lesson </w:t>
      </w:r>
      <w:r w:rsidR="00E40A83">
        <w:t>when you identified different health and social care regulatory and professional bodies</w:t>
      </w:r>
      <w:r w:rsidR="009445B2">
        <w:t>, or look through your resource book</w:t>
      </w:r>
      <w:r>
        <w:t>.</w:t>
      </w:r>
      <w:r w:rsidR="004B6512">
        <w:br/>
      </w:r>
    </w:p>
    <w:p w:rsidR="00BC029C" w:rsidRPr="00BC029C" w:rsidRDefault="00F67912" w:rsidP="00BC029C">
      <w:pPr>
        <w:pStyle w:val="Feature1text"/>
      </w:pPr>
      <w:r>
        <w:t>Extend</w:t>
      </w:r>
      <w:r w:rsidR="00BF4A13">
        <w:t xml:space="preserve">: Explain the </w:t>
      </w:r>
      <w:r w:rsidR="009445B2">
        <w:t xml:space="preserve">health and safety </w:t>
      </w:r>
      <w:r w:rsidR="00BF4A13">
        <w:t>skills needed by James to carry out his role responsibly.</w:t>
      </w:r>
    </w:p>
    <w:sectPr w:rsidR="00BC029C" w:rsidRPr="00BC029C" w:rsidSect="002D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12" w:rsidRDefault="00D02212">
      <w:r>
        <w:separator/>
      </w:r>
    </w:p>
  </w:endnote>
  <w:endnote w:type="continuationSeparator" w:id="0">
    <w:p w:rsidR="00D02212" w:rsidRDefault="00D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45" w:rsidRPr="00AB5588" w:rsidRDefault="00622545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F43556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41" w:rsidRPr="00AB5588" w:rsidRDefault="006E3F41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F43556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</w:t>
    </w:r>
    <w:r w:rsidR="006E32A6">
      <w:t>2017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BF" w:rsidRPr="00AB5588" w:rsidRDefault="005409BF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F43556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12" w:rsidRDefault="00D02212">
      <w:r>
        <w:separator/>
      </w:r>
    </w:p>
  </w:footnote>
  <w:footnote w:type="continuationSeparator" w:id="0">
    <w:p w:rsidR="00D02212" w:rsidRDefault="00D0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Default="00F43556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Pr="00EE6625" w:rsidRDefault="00F43556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9C2856">
                            <w:t>2</w:t>
                          </w:r>
                          <w:r w:rsidRPr="009B4A04">
                            <w:t xml:space="preserve">: </w:t>
                          </w:r>
                          <w:r w:rsidR="009C2856">
                            <w:t>Working in Health and Social 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9C2856">
                      <w:t>2</w:t>
                    </w:r>
                    <w:r w:rsidRPr="009B4A04">
                      <w:t xml:space="preserve">: </w:t>
                    </w:r>
                    <w:r w:rsidR="009C2856">
                      <w:t>Working in Health and Social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2E" w:rsidRDefault="00F435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290E"/>
    <w:multiLevelType w:val="multilevel"/>
    <w:tmpl w:val="513CE328"/>
    <w:numStyleLink w:val="Listnum"/>
  </w:abstractNum>
  <w:abstractNum w:abstractNumId="14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C70DE"/>
    <w:multiLevelType w:val="multilevel"/>
    <w:tmpl w:val="AB1CDC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16">
    <w:nsid w:val="333F3715"/>
    <w:multiLevelType w:val="multilevel"/>
    <w:tmpl w:val="513CE328"/>
    <w:numStyleLink w:val="Listnum"/>
  </w:abstractNum>
  <w:abstractNum w:abstractNumId="17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A5BD6"/>
    <w:multiLevelType w:val="multilevel"/>
    <w:tmpl w:val="E17032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19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59E7D55"/>
    <w:multiLevelType w:val="multilevel"/>
    <w:tmpl w:val="513CE328"/>
    <w:numStyleLink w:val="Listnum"/>
  </w:abstractNum>
  <w:abstractNum w:abstractNumId="25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25"/>
  </w:num>
  <w:num w:numId="5">
    <w:abstractNumId w:val="14"/>
  </w:num>
  <w:num w:numId="6">
    <w:abstractNumId w:val="16"/>
  </w:num>
  <w:num w:numId="7">
    <w:abstractNumId w:val="13"/>
  </w:num>
  <w:num w:numId="8">
    <w:abstractNumId w:val="20"/>
  </w:num>
  <w:num w:numId="9">
    <w:abstractNumId w:val="12"/>
  </w:num>
  <w:num w:numId="10">
    <w:abstractNumId w:val="22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7"/>
  </w:num>
  <w:num w:numId="24">
    <w:abstractNumId w:val="11"/>
  </w:num>
  <w:num w:numId="25">
    <w:abstractNumId w:val="19"/>
  </w:num>
  <w:num w:numId="26">
    <w:abstractNumId w:val="15"/>
  </w:num>
  <w:num w:numId="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07FE"/>
    <w:rsid w:val="00066359"/>
    <w:rsid w:val="000730FD"/>
    <w:rsid w:val="0007583D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27C8"/>
    <w:rsid w:val="00112BF9"/>
    <w:rsid w:val="0011372B"/>
    <w:rsid w:val="0011392A"/>
    <w:rsid w:val="00120645"/>
    <w:rsid w:val="0012131B"/>
    <w:rsid w:val="0014493C"/>
    <w:rsid w:val="00151ECE"/>
    <w:rsid w:val="001600BD"/>
    <w:rsid w:val="00162945"/>
    <w:rsid w:val="00167E4C"/>
    <w:rsid w:val="001704F2"/>
    <w:rsid w:val="001712BA"/>
    <w:rsid w:val="00171C99"/>
    <w:rsid w:val="001722D5"/>
    <w:rsid w:val="001777CC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1DDA"/>
    <w:rsid w:val="0020233E"/>
    <w:rsid w:val="00203312"/>
    <w:rsid w:val="00203D92"/>
    <w:rsid w:val="00207153"/>
    <w:rsid w:val="00210FF9"/>
    <w:rsid w:val="002248AC"/>
    <w:rsid w:val="00227969"/>
    <w:rsid w:val="00230408"/>
    <w:rsid w:val="00232C4F"/>
    <w:rsid w:val="00237EB7"/>
    <w:rsid w:val="002424E2"/>
    <w:rsid w:val="00251E5C"/>
    <w:rsid w:val="002538B5"/>
    <w:rsid w:val="00253A0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F5BD3"/>
    <w:rsid w:val="002F78C6"/>
    <w:rsid w:val="003037B6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B330F"/>
    <w:rsid w:val="003B7248"/>
    <w:rsid w:val="003C2476"/>
    <w:rsid w:val="003D1D06"/>
    <w:rsid w:val="003E1871"/>
    <w:rsid w:val="003E1F1E"/>
    <w:rsid w:val="003E3F3B"/>
    <w:rsid w:val="00403B2B"/>
    <w:rsid w:val="00404626"/>
    <w:rsid w:val="00413B22"/>
    <w:rsid w:val="00415530"/>
    <w:rsid w:val="004167C2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668C"/>
    <w:rsid w:val="004A6C2E"/>
    <w:rsid w:val="004A71F5"/>
    <w:rsid w:val="004B081F"/>
    <w:rsid w:val="004B1492"/>
    <w:rsid w:val="004B6512"/>
    <w:rsid w:val="004C0D0A"/>
    <w:rsid w:val="004C50FA"/>
    <w:rsid w:val="004C539A"/>
    <w:rsid w:val="004C5ECF"/>
    <w:rsid w:val="004C64D9"/>
    <w:rsid w:val="004C76AF"/>
    <w:rsid w:val="004D1987"/>
    <w:rsid w:val="004D2523"/>
    <w:rsid w:val="004D3350"/>
    <w:rsid w:val="004D4B1B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554B5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D43F8"/>
    <w:rsid w:val="005D4B4D"/>
    <w:rsid w:val="005D4E58"/>
    <w:rsid w:val="005D57AB"/>
    <w:rsid w:val="005E1F44"/>
    <w:rsid w:val="005F1668"/>
    <w:rsid w:val="005F5CC8"/>
    <w:rsid w:val="00600189"/>
    <w:rsid w:val="00600F42"/>
    <w:rsid w:val="00602987"/>
    <w:rsid w:val="006068C7"/>
    <w:rsid w:val="00611EDF"/>
    <w:rsid w:val="0061572D"/>
    <w:rsid w:val="006160FC"/>
    <w:rsid w:val="00622545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002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2A6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06E46"/>
    <w:rsid w:val="0071086E"/>
    <w:rsid w:val="007144ED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7F54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4FD"/>
    <w:rsid w:val="007E274A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74EF"/>
    <w:rsid w:val="00841018"/>
    <w:rsid w:val="008523F6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5B2"/>
    <w:rsid w:val="00944F79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2856"/>
    <w:rsid w:val="009C658B"/>
    <w:rsid w:val="009C6B26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5005D"/>
    <w:rsid w:val="00A51932"/>
    <w:rsid w:val="00A53A26"/>
    <w:rsid w:val="00A567B2"/>
    <w:rsid w:val="00A5758B"/>
    <w:rsid w:val="00A62FEE"/>
    <w:rsid w:val="00A645E5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5596"/>
    <w:rsid w:val="00B66BDA"/>
    <w:rsid w:val="00B757B4"/>
    <w:rsid w:val="00B82D8B"/>
    <w:rsid w:val="00B845A2"/>
    <w:rsid w:val="00B85C7E"/>
    <w:rsid w:val="00B905F2"/>
    <w:rsid w:val="00B96032"/>
    <w:rsid w:val="00BA0C62"/>
    <w:rsid w:val="00BA0F2A"/>
    <w:rsid w:val="00BA1D72"/>
    <w:rsid w:val="00BA2F17"/>
    <w:rsid w:val="00BB4BA3"/>
    <w:rsid w:val="00BB75D3"/>
    <w:rsid w:val="00BC029C"/>
    <w:rsid w:val="00BC3113"/>
    <w:rsid w:val="00BC599C"/>
    <w:rsid w:val="00BD3092"/>
    <w:rsid w:val="00BD5998"/>
    <w:rsid w:val="00BE05CA"/>
    <w:rsid w:val="00BE1008"/>
    <w:rsid w:val="00BE41D7"/>
    <w:rsid w:val="00BF2652"/>
    <w:rsid w:val="00BF4A13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16CA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02212"/>
    <w:rsid w:val="00D11075"/>
    <w:rsid w:val="00D1284E"/>
    <w:rsid w:val="00D143A0"/>
    <w:rsid w:val="00D2040B"/>
    <w:rsid w:val="00D26C09"/>
    <w:rsid w:val="00D33E97"/>
    <w:rsid w:val="00D33EA1"/>
    <w:rsid w:val="00D504E2"/>
    <w:rsid w:val="00D50F5C"/>
    <w:rsid w:val="00D51456"/>
    <w:rsid w:val="00D51AF3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DF2384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40A83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2D1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3556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91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71C"/>
    <w:rPr>
      <w:rFonts w:ascii="Arial" w:hAnsi="Arial"/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">
    <w:name w:val="Body text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numPr>
        <w:numId w:val="1"/>
      </w:numPr>
      <w:spacing w:before="80" w:after="60" w:line="240" w:lineRule="atLeast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>
        <w:tblInd w:w="0" w:type="dxa"/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>
        <w:tblInd w:w="0" w:type="dxa"/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character" w:styleId="CommentReference">
    <w:name w:val="annotation reference"/>
    <w:rsid w:val="00BF4A13"/>
    <w:rPr>
      <w:sz w:val="16"/>
      <w:szCs w:val="16"/>
    </w:rPr>
  </w:style>
  <w:style w:type="paragraph" w:styleId="CommentText0">
    <w:name w:val="annotation text"/>
    <w:basedOn w:val="Normal"/>
    <w:link w:val="CommentTextChar"/>
    <w:rsid w:val="00BF4A13"/>
    <w:rPr>
      <w:sz w:val="20"/>
      <w:szCs w:val="20"/>
    </w:rPr>
  </w:style>
  <w:style w:type="character" w:customStyle="1" w:styleId="CommentTextChar">
    <w:name w:val="Comment Text Char"/>
    <w:link w:val="CommentText0"/>
    <w:rsid w:val="00BF4A13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rsid w:val="00BF4A13"/>
    <w:rPr>
      <w:b/>
      <w:bCs/>
    </w:rPr>
  </w:style>
  <w:style w:type="character" w:customStyle="1" w:styleId="CommentSubjectChar">
    <w:name w:val="Comment Subject Char"/>
    <w:link w:val="CommentSubject"/>
    <w:rsid w:val="00BF4A13"/>
    <w:rPr>
      <w:b/>
      <w:bCs/>
      <w:lang w:eastAsia="en-US"/>
    </w:rPr>
  </w:style>
  <w:style w:type="paragraph" w:styleId="Revision">
    <w:name w:val="Revision"/>
    <w:hidden/>
    <w:uiPriority w:val="99"/>
    <w:semiHidden/>
    <w:rsid w:val="00BF4A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F4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A13"/>
    <w:rPr>
      <w:rFonts w:ascii="Segoe UI" w:hAnsi="Segoe UI" w:cs="Segoe UI"/>
      <w:sz w:val="18"/>
      <w:szCs w:val="18"/>
      <w:lang w:eastAsia="en-US"/>
    </w:rPr>
  </w:style>
  <w:style w:type="paragraph" w:customStyle="1" w:styleId="Unithead">
    <w:name w:val="Unit head"/>
    <w:next w:val="Bodytext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71C"/>
    <w:rPr>
      <w:rFonts w:ascii="Arial" w:hAnsi="Arial"/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">
    <w:name w:val="Body text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numPr>
        <w:numId w:val="1"/>
      </w:numPr>
      <w:spacing w:before="80" w:after="60" w:line="240" w:lineRule="atLeast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>
        <w:tblInd w:w="0" w:type="dxa"/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>
        <w:tblInd w:w="0" w:type="dxa"/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character" w:styleId="CommentReference">
    <w:name w:val="annotation reference"/>
    <w:rsid w:val="00BF4A13"/>
    <w:rPr>
      <w:sz w:val="16"/>
      <w:szCs w:val="16"/>
    </w:rPr>
  </w:style>
  <w:style w:type="paragraph" w:styleId="CommentText0">
    <w:name w:val="annotation text"/>
    <w:basedOn w:val="Normal"/>
    <w:link w:val="CommentTextChar"/>
    <w:rsid w:val="00BF4A13"/>
    <w:rPr>
      <w:sz w:val="20"/>
      <w:szCs w:val="20"/>
    </w:rPr>
  </w:style>
  <w:style w:type="character" w:customStyle="1" w:styleId="CommentTextChar">
    <w:name w:val="Comment Text Char"/>
    <w:link w:val="CommentText0"/>
    <w:rsid w:val="00BF4A13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rsid w:val="00BF4A13"/>
    <w:rPr>
      <w:b/>
      <w:bCs/>
    </w:rPr>
  </w:style>
  <w:style w:type="character" w:customStyle="1" w:styleId="CommentSubjectChar">
    <w:name w:val="Comment Subject Char"/>
    <w:link w:val="CommentSubject"/>
    <w:rsid w:val="00BF4A13"/>
    <w:rPr>
      <w:b/>
      <w:bCs/>
      <w:lang w:eastAsia="en-US"/>
    </w:rPr>
  </w:style>
  <w:style w:type="paragraph" w:styleId="Revision">
    <w:name w:val="Revision"/>
    <w:hidden/>
    <w:uiPriority w:val="99"/>
    <w:semiHidden/>
    <w:rsid w:val="00BF4A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F4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A13"/>
    <w:rPr>
      <w:rFonts w:ascii="Segoe UI" w:hAnsi="Segoe UI" w:cs="Segoe UI"/>
      <w:sz w:val="18"/>
      <w:szCs w:val="18"/>
      <w:lang w:eastAsia="en-US"/>
    </w:rPr>
  </w:style>
  <w:style w:type="paragraph" w:customStyle="1" w:styleId="Unithead">
    <w:name w:val="Unit head"/>
    <w:next w:val="Bodytext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2acbe2-fd47-45b5-abe4-a83836e86334">
      <UserInfo>
        <DisplayName>reprographicsemail@holycross.ac.uk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2035E0-8D58-4030-891F-C9BD5522B60F}"/>
</file>

<file path=customXml/itemProps2.xml><?xml version="1.0" encoding="utf-8"?>
<ds:datastoreItem xmlns:ds="http://schemas.openxmlformats.org/officeDocument/2006/customXml" ds:itemID="{623285D7-EAD7-4377-80CF-24B913E64534}"/>
</file>

<file path=customXml/itemProps3.xml><?xml version="1.0" encoding="utf-8"?>
<ds:datastoreItem xmlns:ds="http://schemas.openxmlformats.org/officeDocument/2006/customXml" ds:itemID="{0452FF59-682E-44E0-AA93-0B0AE14AD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Brenda</dc:creator>
  <cp:lastModifiedBy>Matt</cp:lastModifiedBy>
  <cp:revision>2</cp:revision>
  <dcterms:created xsi:type="dcterms:W3CDTF">2017-07-13T09:01:00Z</dcterms:created>
  <dcterms:modified xsi:type="dcterms:W3CDTF">2017-07-13T09:01:00Z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