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B662" w14:textId="77777777" w:rsidR="00275C65" w:rsidRPr="00275C65" w:rsidRDefault="00275C65" w:rsidP="00275C65">
      <w:pPr>
        <w:rPr>
          <w:sz w:val="28"/>
        </w:rPr>
      </w:pPr>
      <w:r w:rsidRPr="00275C65">
        <w:rPr>
          <w:b/>
          <w:bCs/>
          <w:sz w:val="28"/>
        </w:rPr>
        <w:t>Why did Victoria Climbie die?</w:t>
      </w:r>
    </w:p>
    <w:p w14:paraId="4863C44A" w14:textId="77777777" w:rsidR="00275C65" w:rsidRPr="00275C65" w:rsidRDefault="00275C65" w:rsidP="00275C65">
      <w:r w:rsidRPr="00275C65">
        <w:t>Was this a murder that nobody could have prevented? Or did the child protection system fail?</w:t>
      </w:r>
    </w:p>
    <w:p w14:paraId="366E19EF" w14:textId="77777777" w:rsidR="00275C65" w:rsidRPr="00275C65" w:rsidRDefault="00275C65" w:rsidP="00275C65">
      <w:r w:rsidRPr="00275C65">
        <w:t>At the public inquiry, counsel to the hearings Neil Garnham QC outlined a dozen occasions when authorities had a chance to intervene.</w:t>
      </w:r>
    </w:p>
    <w:p w14:paraId="2AD0CFDE" w14:textId="4BBAD400" w:rsidR="00275C65" w:rsidRPr="00275C65" w:rsidRDefault="00275C65" w:rsidP="00275C65">
      <w:r w:rsidRPr="00275C65">
        <w:rPr>
          <w:b/>
          <w:bCs/>
        </w:rPr>
        <w:t xml:space="preserve">Ealing social services, </w:t>
      </w:r>
      <w:r>
        <w:rPr>
          <w:b/>
          <w:bCs/>
        </w:rPr>
        <w:t>S</w:t>
      </w:r>
      <w:r w:rsidRPr="00275C65">
        <w:rPr>
          <w:b/>
          <w:bCs/>
        </w:rPr>
        <w:t>pring 1999</w:t>
      </w:r>
    </w:p>
    <w:p w14:paraId="27C3304C" w14:textId="77777777" w:rsidR="00275C65" w:rsidRPr="00275C65" w:rsidRDefault="00275C65" w:rsidP="00275C65">
      <w:r w:rsidRPr="00275C65">
        <w:t xml:space="preserve">Victoria Climbie first became known to social services when she arrived with her aunt, Marie-Therese </w:t>
      </w:r>
      <w:proofErr w:type="spellStart"/>
      <w:r w:rsidRPr="00275C65">
        <w:t>Kouao</w:t>
      </w:r>
      <w:proofErr w:type="spellEnd"/>
      <w:r w:rsidRPr="00275C65">
        <w:t>, in the London borough of Ealing.</w:t>
      </w:r>
    </w:p>
    <w:p w14:paraId="06209361" w14:textId="77777777" w:rsidR="00275C65" w:rsidRPr="00275C65" w:rsidRDefault="00275C65" w:rsidP="00275C65">
      <w:r w:rsidRPr="00275C65">
        <w:t>Between 26 April and 7 July, Marie-Therese visited social workers 14 times in her pursuit of housing support so that she could stay in England. Victoria was with her on seven visits.</w:t>
      </w:r>
    </w:p>
    <w:p w14:paraId="2AC29375" w14:textId="77777777" w:rsidR="00275C65" w:rsidRPr="00275C65" w:rsidRDefault="00275C65" w:rsidP="00275C65">
      <w:r w:rsidRPr="00275C65">
        <w:t xml:space="preserve">Staff who saw Victoria had two concerns. Firstly, some noticed that the relationship between </w:t>
      </w:r>
      <w:proofErr w:type="spellStart"/>
      <w:r w:rsidRPr="00275C65">
        <w:t>Kouao</w:t>
      </w:r>
      <w:proofErr w:type="spellEnd"/>
      <w:r w:rsidRPr="00275C65">
        <w:t xml:space="preserve"> and Victoria was not one of mother and daughter. Secondly, one member of staff, Deborah Gaunt, described Victoria's dishevelled appearance as akin to a child on an "Action Aid poster".</w:t>
      </w:r>
    </w:p>
    <w:p w14:paraId="58DD57B6" w14:textId="77777777" w:rsidR="00275C65" w:rsidRPr="00275C65" w:rsidRDefault="00275C65" w:rsidP="00275C65">
      <w:r w:rsidRPr="00275C65">
        <w:rPr>
          <w:b/>
          <w:bCs/>
        </w:rPr>
        <w:t>Warnings from a relative</w:t>
      </w:r>
    </w:p>
    <w:p w14:paraId="3E7AD196" w14:textId="77777777" w:rsidR="00275C65" w:rsidRPr="00275C65" w:rsidRDefault="00275C65" w:rsidP="00275C65">
      <w:r w:rsidRPr="00275C65">
        <w:t xml:space="preserve">Ealing eventually found </w:t>
      </w:r>
      <w:proofErr w:type="spellStart"/>
      <w:r w:rsidRPr="00275C65">
        <w:t>Kouao</w:t>
      </w:r>
      <w:proofErr w:type="spellEnd"/>
      <w:r w:rsidRPr="00275C65">
        <w:t xml:space="preserve"> and Victoria somewhere to live in neighbouring Brent.</w:t>
      </w:r>
    </w:p>
    <w:p w14:paraId="08C7339F" w14:textId="77777777" w:rsidR="00275C65" w:rsidRPr="00275C65" w:rsidRDefault="00275C65" w:rsidP="00275C65">
      <w:r w:rsidRPr="00275C65">
        <w:t xml:space="preserve">In June 1999, Ester </w:t>
      </w:r>
      <w:proofErr w:type="spellStart"/>
      <w:r w:rsidRPr="00275C65">
        <w:t>Ackah</w:t>
      </w:r>
      <w:proofErr w:type="spellEnd"/>
      <w:r w:rsidRPr="00275C65">
        <w:t xml:space="preserve">, a distant relative by marriage of </w:t>
      </w:r>
      <w:proofErr w:type="spellStart"/>
      <w:r w:rsidRPr="00275C65">
        <w:t>Kouao</w:t>
      </w:r>
      <w:proofErr w:type="spellEnd"/>
      <w:r w:rsidRPr="00275C65">
        <w:t>, anonymously telephoned social workers in Brent and warned them that Victoria was in danger.</w:t>
      </w:r>
    </w:p>
    <w:p w14:paraId="5D142337" w14:textId="77777777" w:rsidR="00275C65" w:rsidRPr="00275C65" w:rsidRDefault="00275C65" w:rsidP="00275C65">
      <w:r w:rsidRPr="00275C65">
        <w:t>What happened to the information is unclear. Senior social worker Edward Armstrong denies that his team received details of a potentially serious child protection case.</w:t>
      </w:r>
    </w:p>
    <w:p w14:paraId="6897E79E" w14:textId="77777777" w:rsidR="00275C65" w:rsidRPr="00275C65" w:rsidRDefault="00275C65" w:rsidP="00275C65">
      <w:r w:rsidRPr="00275C65">
        <w:t xml:space="preserve">Two social workers tried unsuccessfully to see </w:t>
      </w:r>
      <w:proofErr w:type="spellStart"/>
      <w:r w:rsidRPr="00275C65">
        <w:t>Kouao</w:t>
      </w:r>
      <w:proofErr w:type="spellEnd"/>
      <w:r w:rsidRPr="00275C65">
        <w:t xml:space="preserve"> on 14 July, almost a month after the warning. No further action was taken by the authority.</w:t>
      </w:r>
    </w:p>
    <w:p w14:paraId="29547650" w14:textId="77777777" w:rsidR="00275C65" w:rsidRPr="00275C65" w:rsidRDefault="00275C65" w:rsidP="00275C65">
      <w:r w:rsidRPr="00275C65">
        <w:rPr>
          <w:b/>
          <w:bCs/>
        </w:rPr>
        <w:t>First hospital admission</w:t>
      </w:r>
    </w:p>
    <w:p w14:paraId="284BAA1D" w14:textId="77777777" w:rsidR="00275C65" w:rsidRPr="00275C65" w:rsidRDefault="00275C65" w:rsidP="00275C65">
      <w:r w:rsidRPr="00275C65">
        <w:t>The first time that doctors saw Victoria Climbie was when she was admitted to the Central Middlesex Hospital on 14 July 1999. Some weeks before, Marie-Therese had moved in with Carl Manning with whom she had started having an affair.</w:t>
      </w:r>
    </w:p>
    <w:p w14:paraId="79C9E636" w14:textId="77777777" w:rsidR="00275C65" w:rsidRPr="00275C65" w:rsidRDefault="00275C65" w:rsidP="00275C65">
      <w:r w:rsidRPr="00275C65">
        <w:t xml:space="preserve">Victoria was taken to hospital when Avril Cameron, the daughter of her childminder, believed the girl had been scratched and cut. Dr </w:t>
      </w:r>
      <w:proofErr w:type="spellStart"/>
      <w:r w:rsidRPr="00275C65">
        <w:t>Ekundayo</w:t>
      </w:r>
      <w:proofErr w:type="spellEnd"/>
      <w:r w:rsidRPr="00275C65">
        <w:t xml:space="preserve"> </w:t>
      </w:r>
      <w:proofErr w:type="spellStart"/>
      <w:r w:rsidRPr="00275C65">
        <w:t>Ajaye-Obe</w:t>
      </w:r>
      <w:proofErr w:type="spellEnd"/>
      <w:r w:rsidRPr="00275C65">
        <w:t xml:space="preserve"> told the inquiry that he did not accept the explanation from </w:t>
      </w:r>
      <w:proofErr w:type="spellStart"/>
      <w:r w:rsidRPr="00275C65">
        <w:t>Kouao</w:t>
      </w:r>
      <w:proofErr w:type="spellEnd"/>
      <w:r w:rsidRPr="00275C65">
        <w:t xml:space="preserve"> that Victoria had caused the injuries by scratching scabies sores.</w:t>
      </w:r>
    </w:p>
    <w:p w14:paraId="519190FD" w14:textId="77777777" w:rsidR="00275C65" w:rsidRPr="00275C65" w:rsidRDefault="00275C65" w:rsidP="00275C65">
      <w:r w:rsidRPr="00275C65">
        <w:t xml:space="preserve">He referred Victoria to the hospital's consultant paediatrician, Dr Ruby Schwartz. She over-ruled Dr </w:t>
      </w:r>
      <w:proofErr w:type="spellStart"/>
      <w:r w:rsidRPr="00275C65">
        <w:t>Ajaye-Obe's</w:t>
      </w:r>
      <w:proofErr w:type="spellEnd"/>
      <w:r w:rsidRPr="00275C65">
        <w:t xml:space="preserve"> diagnosis and agreed that the wounds were the result of scratching at scabies sores. </w:t>
      </w:r>
      <w:proofErr w:type="spellStart"/>
      <w:r w:rsidRPr="00275C65">
        <w:t>Kouao</w:t>
      </w:r>
      <w:proofErr w:type="spellEnd"/>
      <w:r w:rsidRPr="00275C65">
        <w:t xml:space="preserve"> took Victoria home.</w:t>
      </w:r>
    </w:p>
    <w:p w14:paraId="088B68D2" w14:textId="77777777" w:rsidR="00275C65" w:rsidRPr="00275C65" w:rsidRDefault="00275C65" w:rsidP="00275C65">
      <w:r w:rsidRPr="00275C65">
        <w:rPr>
          <w:b/>
          <w:bCs/>
        </w:rPr>
        <w:t>Visits to Ealing social services</w:t>
      </w:r>
    </w:p>
    <w:p w14:paraId="6740EE5E" w14:textId="77777777" w:rsidR="00275C65" w:rsidRPr="00275C65" w:rsidRDefault="00275C65" w:rsidP="00275C65">
      <w:proofErr w:type="spellStart"/>
      <w:r w:rsidRPr="00275C65">
        <w:t>Kouao</w:t>
      </w:r>
      <w:proofErr w:type="spellEnd"/>
      <w:r w:rsidRPr="00275C65">
        <w:t xml:space="preserve"> visited Ealing social services the day after Victoria had been discharged from hospital.</w:t>
      </w:r>
    </w:p>
    <w:p w14:paraId="41058130" w14:textId="77777777" w:rsidR="00275C65" w:rsidRPr="00275C65" w:rsidRDefault="00275C65" w:rsidP="00275C65">
      <w:r w:rsidRPr="00275C65">
        <w:t>Staff at the office said that the case, which they considered to be a housing issue, was closed.</w:t>
      </w:r>
    </w:p>
    <w:p w14:paraId="0B39DDA4" w14:textId="77777777" w:rsidR="00275C65" w:rsidRPr="00275C65" w:rsidRDefault="00275C65" w:rsidP="00275C65">
      <w:r w:rsidRPr="00275C65">
        <w:t>Neil Garnham QC told the inquiry that this visit represented a missed opportunity to intervene because staff at Ealing should have been aware of the case history to date.</w:t>
      </w:r>
    </w:p>
    <w:p w14:paraId="67FD2A5E" w14:textId="77777777" w:rsidR="00275C65" w:rsidRDefault="00275C65" w:rsidP="00275C65">
      <w:pPr>
        <w:rPr>
          <w:b/>
          <w:bCs/>
        </w:rPr>
      </w:pPr>
    </w:p>
    <w:p w14:paraId="4B28F132" w14:textId="5963E2B5" w:rsidR="00275C65" w:rsidRPr="00275C65" w:rsidRDefault="00275C65" w:rsidP="00275C65">
      <w:r w:rsidRPr="00275C65">
        <w:rPr>
          <w:b/>
          <w:bCs/>
        </w:rPr>
        <w:lastRenderedPageBreak/>
        <w:t>Second hospital admission</w:t>
      </w:r>
    </w:p>
    <w:p w14:paraId="7CB9D950" w14:textId="77777777" w:rsidR="00275C65" w:rsidRPr="00275C65" w:rsidRDefault="00275C65" w:rsidP="00275C65">
      <w:r w:rsidRPr="00275C65">
        <w:t>On 24 July Victoria was admitted to North Middlesex Hospital suffering scalding to her head and face.</w:t>
      </w:r>
    </w:p>
    <w:p w14:paraId="00D2BD37" w14:textId="77777777" w:rsidR="00275C65" w:rsidRPr="00275C65" w:rsidRDefault="00275C65" w:rsidP="00275C65">
      <w:r w:rsidRPr="00275C65">
        <w:t xml:space="preserve">Social services did not ask Victoria what had happened until she had been in hospital for two weeks, by which point she was being discharged to the care of </w:t>
      </w:r>
      <w:proofErr w:type="spellStart"/>
      <w:r w:rsidRPr="00275C65">
        <w:t>Kouao</w:t>
      </w:r>
      <w:proofErr w:type="spellEnd"/>
      <w:r w:rsidRPr="00275C65">
        <w:t xml:space="preserve">. With </w:t>
      </w:r>
      <w:proofErr w:type="spellStart"/>
      <w:r w:rsidRPr="00275C65">
        <w:t>Kouao</w:t>
      </w:r>
      <w:proofErr w:type="spellEnd"/>
      <w:r w:rsidRPr="00275C65">
        <w:t xml:space="preserve"> and Victoria now living with Carl Manning, the case was in Haringey council's hands.</w:t>
      </w:r>
    </w:p>
    <w:p w14:paraId="2FB190DE" w14:textId="77777777" w:rsidR="00275C65" w:rsidRPr="00275C65" w:rsidRDefault="00275C65" w:rsidP="00275C65">
      <w:r w:rsidRPr="00275C65">
        <w:t xml:space="preserve">The designated social worker, Lisa </w:t>
      </w:r>
      <w:proofErr w:type="spellStart"/>
      <w:r w:rsidRPr="00275C65">
        <w:t>Arthurworrey</w:t>
      </w:r>
      <w:proofErr w:type="spellEnd"/>
      <w:r w:rsidRPr="00275C65">
        <w:t>, has apparently not handled such a complicated case previously.</w:t>
      </w:r>
    </w:p>
    <w:p w14:paraId="4A0F5CBB" w14:textId="77777777" w:rsidR="00275C65" w:rsidRPr="00275C65" w:rsidRDefault="00275C65" w:rsidP="00275C65">
      <w:r w:rsidRPr="00275C65">
        <w:t>Doctors believed that Victoria had been abused - but did not realise that neither social services nor the police were aware of the evidence.</w:t>
      </w:r>
    </w:p>
    <w:p w14:paraId="4A654D3C" w14:textId="77777777" w:rsidR="00275C65" w:rsidRPr="00275C65" w:rsidRDefault="00275C65" w:rsidP="00275C65">
      <w:r w:rsidRPr="00275C65">
        <w:t xml:space="preserve">PC Karen Jones, the police officer assigned to the case, did not visit </w:t>
      </w:r>
      <w:proofErr w:type="spellStart"/>
      <w:r w:rsidRPr="00275C65">
        <w:t>Kouao</w:t>
      </w:r>
      <w:proofErr w:type="spellEnd"/>
      <w:r w:rsidRPr="00275C65">
        <w:t xml:space="preserve"> or Manning prior to Victoria's discharge because she feared that she may have caught scabies.</w:t>
      </w:r>
    </w:p>
    <w:p w14:paraId="013193A0" w14:textId="77777777" w:rsidR="00275C65" w:rsidRPr="00275C65" w:rsidRDefault="00275C65" w:rsidP="00275C65">
      <w:r w:rsidRPr="00275C65">
        <w:rPr>
          <w:b/>
          <w:bCs/>
        </w:rPr>
        <w:t>Tottenham child and family centre</w:t>
      </w:r>
    </w:p>
    <w:p w14:paraId="65F909A9" w14:textId="77777777" w:rsidR="00275C65" w:rsidRPr="00275C65" w:rsidRDefault="00275C65" w:rsidP="00275C65">
      <w:r w:rsidRPr="00275C65">
        <w:t>Barry Almeida, a senior Haringey social worker, referred Victoria Climbie's case to the NSPCC-run Tottenham Child and Family Centre on 5 August 1999.</w:t>
      </w:r>
    </w:p>
    <w:p w14:paraId="1DF48800" w14:textId="77777777" w:rsidR="00275C65" w:rsidRPr="00275C65" w:rsidRDefault="00275C65" w:rsidP="00275C65">
      <w:r w:rsidRPr="00275C65">
        <w:t>However, the centre was confused as to why it was being handed the file - the notes suggested that it would not be their kind of case.</w:t>
      </w:r>
    </w:p>
    <w:p w14:paraId="49122CEF" w14:textId="77777777" w:rsidR="00275C65" w:rsidRPr="00275C65" w:rsidRDefault="00275C65" w:rsidP="00275C65">
      <w:r w:rsidRPr="00275C65">
        <w:t xml:space="preserve">The centre's Sylvia Henry says she spoke to Mr Almeida to clarify matters and was told that the family were no longer in the </w:t>
      </w:r>
      <w:proofErr w:type="gramStart"/>
      <w:r w:rsidRPr="00275C65">
        <w:t>borough</w:t>
      </w:r>
      <w:proofErr w:type="gramEnd"/>
      <w:r w:rsidRPr="00275C65">
        <w:t xml:space="preserve"> so the case had actually been closed. At the inquiry, Mr Almeida said that he had no recollection of this conversation.</w:t>
      </w:r>
    </w:p>
    <w:p w14:paraId="7A2DA336" w14:textId="77777777" w:rsidR="00275C65" w:rsidRPr="00275C65" w:rsidRDefault="00275C65" w:rsidP="00275C65">
      <w:r w:rsidRPr="00275C65">
        <w:rPr>
          <w:b/>
          <w:bCs/>
        </w:rPr>
        <w:t>Tottenham child and family centre</w:t>
      </w:r>
    </w:p>
    <w:p w14:paraId="43DB53EA" w14:textId="77777777" w:rsidR="00275C65" w:rsidRPr="00275C65" w:rsidRDefault="00275C65" w:rsidP="00275C65">
      <w:r w:rsidRPr="00275C65">
        <w:t>Barry Almeida, a senior Haringey social worker, referred Victoria Climbie's case to the NSPCC-run Tottenham Child and Family Centre on 5 August 1999.</w:t>
      </w:r>
    </w:p>
    <w:p w14:paraId="502F173E" w14:textId="77777777" w:rsidR="00275C65" w:rsidRPr="00275C65" w:rsidRDefault="00275C65" w:rsidP="00275C65">
      <w:r w:rsidRPr="00275C65">
        <w:t>However, the centre was confused as to why it was being handed the file - the notes suggested that it would not be their kind of case.</w:t>
      </w:r>
    </w:p>
    <w:p w14:paraId="399B7A31" w14:textId="77777777" w:rsidR="00275C65" w:rsidRPr="00275C65" w:rsidRDefault="00275C65" w:rsidP="00275C65">
      <w:r w:rsidRPr="00275C65">
        <w:t xml:space="preserve">The centre's Sylvia Henry says she spoke to Mr Almeida to clarify matters and was told that the family were no longer in the </w:t>
      </w:r>
      <w:proofErr w:type="gramStart"/>
      <w:r w:rsidRPr="00275C65">
        <w:t>borough</w:t>
      </w:r>
      <w:proofErr w:type="gramEnd"/>
      <w:r w:rsidRPr="00275C65">
        <w:t xml:space="preserve"> so the case had actually been closed. At the inquiry, Mr Almeida said that he had no recollection of this conversation.</w:t>
      </w:r>
    </w:p>
    <w:p w14:paraId="7CD02CBA" w14:textId="77777777" w:rsidR="00275C65" w:rsidRPr="00275C65" w:rsidRDefault="00275C65" w:rsidP="00275C65">
      <w:r w:rsidRPr="00275C65">
        <w:rPr>
          <w:b/>
          <w:bCs/>
        </w:rPr>
        <w:t>Visit to Carl Manning's flat</w:t>
      </w:r>
    </w:p>
    <w:p w14:paraId="5950CE49" w14:textId="77777777" w:rsidR="00275C65" w:rsidRPr="00275C65" w:rsidRDefault="00275C65" w:rsidP="00275C65">
      <w:r w:rsidRPr="00275C65">
        <w:t xml:space="preserve">Social worker Lisa </w:t>
      </w:r>
      <w:proofErr w:type="spellStart"/>
      <w:r w:rsidRPr="00275C65">
        <w:t>Arthurworrey</w:t>
      </w:r>
      <w:proofErr w:type="spellEnd"/>
      <w:r w:rsidRPr="00275C65">
        <w:t xml:space="preserve"> eventually made two visits Carl Manning's flat after Victoria had been discharged, the first being on 16 August 1999.</w:t>
      </w:r>
    </w:p>
    <w:p w14:paraId="0C06A3F5" w14:textId="77777777" w:rsidR="00275C65" w:rsidRPr="00275C65" w:rsidRDefault="00275C65" w:rsidP="00275C65">
      <w:r w:rsidRPr="00275C65">
        <w:t xml:space="preserve">The second took place days after Manning began forcing the girl to sleep in the bath. Ms </w:t>
      </w:r>
      <w:proofErr w:type="spellStart"/>
      <w:r w:rsidRPr="00275C65">
        <w:t>Arthurworrey</w:t>
      </w:r>
      <w:proofErr w:type="spellEnd"/>
      <w:r w:rsidRPr="00275C65">
        <w:t xml:space="preserve"> told the inquiry that she saw no evidence of child abuse on either occasion.</w:t>
      </w:r>
    </w:p>
    <w:p w14:paraId="75CCB4E2" w14:textId="77777777" w:rsidR="00275C65" w:rsidRPr="00275C65" w:rsidRDefault="00275C65" w:rsidP="00275C65">
      <w:r w:rsidRPr="00275C65">
        <w:t xml:space="preserve">Counsel for the inquiry Neil Garnham QC argued that Ms </w:t>
      </w:r>
      <w:proofErr w:type="spellStart"/>
      <w:r w:rsidRPr="00275C65">
        <w:t>Arthurworrey</w:t>
      </w:r>
      <w:proofErr w:type="spellEnd"/>
      <w:r w:rsidRPr="00275C65">
        <w:t xml:space="preserve"> did not see through an act put on by Manning and </w:t>
      </w:r>
      <w:proofErr w:type="spellStart"/>
      <w:r w:rsidRPr="00275C65">
        <w:t>Kouao</w:t>
      </w:r>
      <w:proofErr w:type="spellEnd"/>
      <w:r w:rsidRPr="00275C65">
        <w:t>.</w:t>
      </w:r>
    </w:p>
    <w:p w14:paraId="49443BDC" w14:textId="77777777" w:rsidR="00275C65" w:rsidRPr="00275C65" w:rsidRDefault="00275C65" w:rsidP="00275C65">
      <w:r w:rsidRPr="00275C65">
        <w:t>He said: "She never troubled to speak to Victoria during those two visits. She never sought to discover how Victoria spent her days ... she never sought to take any active steps to address the fact that Victoria was not receiving any education."</w:t>
      </w:r>
    </w:p>
    <w:p w14:paraId="3E383F16" w14:textId="33C31206" w:rsidR="00275C65" w:rsidRPr="00275C65" w:rsidRDefault="00275C65" w:rsidP="00275C65">
      <w:pPr>
        <w:rPr>
          <w:b/>
        </w:rPr>
      </w:pPr>
      <w:r w:rsidRPr="00275C65">
        <w:rPr>
          <w:b/>
        </w:rPr>
        <w:lastRenderedPageBreak/>
        <w:t>L</w:t>
      </w:r>
      <w:r w:rsidRPr="00275C65">
        <w:rPr>
          <w:b/>
        </w:rPr>
        <w:t>et</w:t>
      </w:r>
      <w:bookmarkStart w:id="0" w:name="_GoBack"/>
      <w:bookmarkEnd w:id="0"/>
      <w:r w:rsidRPr="00275C65">
        <w:rPr>
          <w:b/>
        </w:rPr>
        <w:t xml:space="preserve">ter to Petra </w:t>
      </w:r>
      <w:proofErr w:type="spellStart"/>
      <w:r w:rsidRPr="00275C65">
        <w:rPr>
          <w:b/>
        </w:rPr>
        <w:t>Kitchman</w:t>
      </w:r>
      <w:proofErr w:type="spellEnd"/>
    </w:p>
    <w:p w14:paraId="0ED8F910" w14:textId="77777777" w:rsidR="00275C65" w:rsidRDefault="00275C65" w:rsidP="00275C65">
      <w:r>
        <w:t xml:space="preserve">On 13 August, Mary Rossiter, consultant paediatrician at North Middlesex Hospital, wrote to Petra </w:t>
      </w:r>
      <w:proofErr w:type="spellStart"/>
      <w:r>
        <w:t>Kitchman</w:t>
      </w:r>
      <w:proofErr w:type="spellEnd"/>
      <w:r>
        <w:t>, Haringey's child protection link with the hospital. "I have enormous concerns about this child who is now lost to follow-up somewhere in Haringey," she wrote. "What are you going to do?"</w:t>
      </w:r>
    </w:p>
    <w:p w14:paraId="38E5B181" w14:textId="5D974885" w:rsidR="00275C65" w:rsidRDefault="00275C65" w:rsidP="00275C65">
      <w:r>
        <w:t xml:space="preserve">Ms </w:t>
      </w:r>
      <w:proofErr w:type="spellStart"/>
      <w:r>
        <w:t>Kitchman</w:t>
      </w:r>
      <w:proofErr w:type="spellEnd"/>
      <w:r>
        <w:t xml:space="preserve"> said the letter did not arrive for another seven days. What happened next remains unclear. Ms </w:t>
      </w:r>
      <w:proofErr w:type="spellStart"/>
      <w:r>
        <w:t>Kitchman</w:t>
      </w:r>
      <w:proofErr w:type="spellEnd"/>
      <w:r>
        <w:t xml:space="preserve"> said that she relayed these concerns to Lisa </w:t>
      </w:r>
      <w:proofErr w:type="spellStart"/>
      <w:r>
        <w:t>Arthurworrey</w:t>
      </w:r>
      <w:proofErr w:type="spellEnd"/>
      <w:r>
        <w:t xml:space="preserve">. Ms </w:t>
      </w:r>
      <w:proofErr w:type="spellStart"/>
      <w:r>
        <w:t>Arthurworrey</w:t>
      </w:r>
      <w:proofErr w:type="spellEnd"/>
      <w:r>
        <w:t xml:space="preserve"> says that she did not.</w:t>
      </w:r>
    </w:p>
    <w:p w14:paraId="36BB779C" w14:textId="77777777" w:rsidR="00275C65" w:rsidRPr="00275C65" w:rsidRDefault="00275C65" w:rsidP="00275C65">
      <w:r w:rsidRPr="00275C65">
        <w:rPr>
          <w:b/>
          <w:bCs/>
        </w:rPr>
        <w:t xml:space="preserve">Second letter to Petra </w:t>
      </w:r>
      <w:proofErr w:type="spellStart"/>
      <w:r w:rsidRPr="00275C65">
        <w:rPr>
          <w:b/>
          <w:bCs/>
        </w:rPr>
        <w:t>Kitchman</w:t>
      </w:r>
      <w:proofErr w:type="spellEnd"/>
    </w:p>
    <w:p w14:paraId="50E871C4" w14:textId="77777777" w:rsidR="00275C65" w:rsidRPr="00275C65" w:rsidRDefault="00275C65" w:rsidP="00275C65">
      <w:r w:rsidRPr="00275C65">
        <w:t xml:space="preserve">Dr Rossiter's second letter to Ms </w:t>
      </w:r>
      <w:proofErr w:type="spellStart"/>
      <w:r w:rsidRPr="00275C65">
        <w:t>Kitchman</w:t>
      </w:r>
      <w:proofErr w:type="spellEnd"/>
      <w:r w:rsidRPr="00275C65">
        <w:t xml:space="preserve"> on 2 September 1999, containing details of the evidence of abuse recorded at the hospital, arrived while the social worker was on leave.</w:t>
      </w:r>
    </w:p>
    <w:p w14:paraId="00613ABB" w14:textId="77777777" w:rsidR="00275C65" w:rsidRPr="00275C65" w:rsidRDefault="00275C65" w:rsidP="00275C65">
      <w:r w:rsidRPr="00275C65">
        <w:t xml:space="preserve">Ms </w:t>
      </w:r>
      <w:proofErr w:type="spellStart"/>
      <w:r w:rsidRPr="00275C65">
        <w:t>Kitchman</w:t>
      </w:r>
      <w:proofErr w:type="spellEnd"/>
      <w:r w:rsidRPr="00275C65">
        <w:t xml:space="preserve"> said that on her return she raised this with Ms </w:t>
      </w:r>
      <w:proofErr w:type="spellStart"/>
      <w:r w:rsidRPr="00275C65">
        <w:t>Arthurworrey</w:t>
      </w:r>
      <w:proofErr w:type="spellEnd"/>
      <w:r w:rsidRPr="00275C65">
        <w:t xml:space="preserve">, something that the case worker denies. In her evidence, Ms </w:t>
      </w:r>
      <w:proofErr w:type="spellStart"/>
      <w:r w:rsidRPr="00275C65">
        <w:t>Arthurworrey</w:t>
      </w:r>
      <w:proofErr w:type="spellEnd"/>
      <w:r w:rsidRPr="00275C65">
        <w:t xml:space="preserve"> said that had she sent the letter or the medical details she would have "run to her manager".</w:t>
      </w:r>
    </w:p>
    <w:p w14:paraId="2C590257" w14:textId="77777777" w:rsidR="00275C65" w:rsidRPr="00275C65" w:rsidRDefault="00275C65" w:rsidP="00275C65">
      <w:r w:rsidRPr="00275C65">
        <w:rPr>
          <w:b/>
          <w:bCs/>
        </w:rPr>
        <w:t>Sexual abuse allegations</w:t>
      </w:r>
    </w:p>
    <w:p w14:paraId="6DBB8E0B" w14:textId="77777777" w:rsidR="00275C65" w:rsidRPr="00275C65" w:rsidRDefault="00275C65" w:rsidP="00275C65">
      <w:proofErr w:type="spellStart"/>
      <w:r w:rsidRPr="00275C65">
        <w:t>Kouao</w:t>
      </w:r>
      <w:proofErr w:type="spellEnd"/>
      <w:r w:rsidRPr="00275C65">
        <w:t xml:space="preserve"> telephoned Haringey social services on 1 November 1999 and alleged that Carl Manning had sexually abused Victoria.</w:t>
      </w:r>
    </w:p>
    <w:p w14:paraId="4F453AA9" w14:textId="77777777" w:rsidR="00275C65" w:rsidRPr="00275C65" w:rsidRDefault="00275C65" w:rsidP="00275C65">
      <w:r w:rsidRPr="00275C65">
        <w:t xml:space="preserve">At the inquiry, Neil Garnham QC said that the allegation was probably untrue but gave both the police and social services and opportunity to investigate. Had they done so at this stage, they would have discovered that the girl was suffering serious and continual abuse at the hands of Manning and </w:t>
      </w:r>
      <w:proofErr w:type="spellStart"/>
      <w:r w:rsidRPr="00275C65">
        <w:t>Kouao</w:t>
      </w:r>
      <w:proofErr w:type="spellEnd"/>
      <w:r w:rsidRPr="00275C65">
        <w:t>.</w:t>
      </w:r>
    </w:p>
    <w:p w14:paraId="2DE854F7" w14:textId="77777777" w:rsidR="00275C65" w:rsidRPr="00275C65" w:rsidRDefault="00275C65" w:rsidP="00275C65">
      <w:proofErr w:type="spellStart"/>
      <w:r w:rsidRPr="00275C65">
        <w:t>Kouao</w:t>
      </w:r>
      <w:proofErr w:type="spellEnd"/>
      <w:r w:rsidRPr="00275C65">
        <w:t xml:space="preserve"> withdrew the allegations the next day but social workers decided to press on with a special meeting to discuss Victoria. The team agreed that 15 steps needed to be taken - steps that largely focused on </w:t>
      </w:r>
      <w:proofErr w:type="gramStart"/>
      <w:r w:rsidRPr="00275C65">
        <w:t>making contact with</w:t>
      </w:r>
      <w:proofErr w:type="gramEnd"/>
      <w:r w:rsidRPr="00275C65">
        <w:t xml:space="preserve"> </w:t>
      </w:r>
      <w:proofErr w:type="spellStart"/>
      <w:r w:rsidRPr="00275C65">
        <w:t>Kouao</w:t>
      </w:r>
      <w:proofErr w:type="spellEnd"/>
      <w:r w:rsidRPr="00275C65">
        <w:t>, Manning and Victoria.</w:t>
      </w:r>
    </w:p>
    <w:p w14:paraId="3B2EF2B1" w14:textId="77777777" w:rsidR="00275C65" w:rsidRPr="00275C65" w:rsidRDefault="00275C65" w:rsidP="00275C65">
      <w:r w:rsidRPr="00275C65">
        <w:rPr>
          <w:b/>
          <w:bCs/>
        </w:rPr>
        <w:t>Final visits to Manning's flat</w:t>
      </w:r>
    </w:p>
    <w:p w14:paraId="13213790" w14:textId="77777777" w:rsidR="00275C65" w:rsidRPr="00275C65" w:rsidRDefault="00275C65" w:rsidP="00275C65">
      <w:r w:rsidRPr="00275C65">
        <w:t xml:space="preserve">Lisa </w:t>
      </w:r>
      <w:proofErr w:type="spellStart"/>
      <w:r w:rsidRPr="00275C65">
        <w:t>Arthurworrey</w:t>
      </w:r>
      <w:proofErr w:type="spellEnd"/>
      <w:r w:rsidRPr="00275C65">
        <w:t xml:space="preserve"> told the inquiry she attempted to contact </w:t>
      </w:r>
      <w:proofErr w:type="spellStart"/>
      <w:r w:rsidRPr="00275C65">
        <w:t>Kouao</w:t>
      </w:r>
      <w:proofErr w:type="spellEnd"/>
      <w:r w:rsidRPr="00275C65">
        <w:t xml:space="preserve"> in person with three visits to Carl Manning's flat between December 1999 and January 2000. On all three occasions she received no answer.</w:t>
      </w:r>
    </w:p>
    <w:p w14:paraId="7C5D38D2" w14:textId="77777777" w:rsidR="00275C65" w:rsidRPr="00275C65" w:rsidRDefault="00275C65" w:rsidP="00275C65">
      <w:r w:rsidRPr="00275C65">
        <w:t xml:space="preserve">Ms </w:t>
      </w:r>
      <w:proofErr w:type="spellStart"/>
      <w:r w:rsidRPr="00275C65">
        <w:t>Arthurworrey</w:t>
      </w:r>
      <w:proofErr w:type="spellEnd"/>
      <w:r w:rsidRPr="00275C65">
        <w:t xml:space="preserve"> told her supervisors that it was possible that the pair had finally returned to France. There was no evidence to support this theory. Haringey social services closed Victoria Climbie's case on 25 February 2000.</w:t>
      </w:r>
    </w:p>
    <w:p w14:paraId="1F59C242" w14:textId="77777777" w:rsidR="00275C65" w:rsidRPr="00275C65" w:rsidRDefault="00275C65" w:rsidP="00275C65">
      <w:r w:rsidRPr="00275C65">
        <w:t>At 3.30pm the same afternoon, Victoria, who had sustained months of abuse, was declared dead in St Mary's Hospital, Paddington.</w:t>
      </w:r>
    </w:p>
    <w:p w14:paraId="0FC5F614" w14:textId="77777777" w:rsidR="00275C65" w:rsidRDefault="00275C65" w:rsidP="00275C65"/>
    <w:sectPr w:rsidR="00275C65" w:rsidSect="00275C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65"/>
    <w:rsid w:val="0027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C266"/>
  <w15:chartTrackingRefBased/>
  <w15:docId w15:val="{895DAA90-4E26-497B-AD3C-C204E28B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771">
      <w:bodyDiv w:val="1"/>
      <w:marLeft w:val="0"/>
      <w:marRight w:val="0"/>
      <w:marTop w:val="0"/>
      <w:marBottom w:val="0"/>
      <w:divBdr>
        <w:top w:val="none" w:sz="0" w:space="0" w:color="auto"/>
        <w:left w:val="none" w:sz="0" w:space="0" w:color="auto"/>
        <w:bottom w:val="none" w:sz="0" w:space="0" w:color="auto"/>
        <w:right w:val="none" w:sz="0" w:space="0" w:color="auto"/>
      </w:divBdr>
    </w:div>
    <w:div w:id="178011926">
      <w:bodyDiv w:val="1"/>
      <w:marLeft w:val="0"/>
      <w:marRight w:val="0"/>
      <w:marTop w:val="0"/>
      <w:marBottom w:val="0"/>
      <w:divBdr>
        <w:top w:val="none" w:sz="0" w:space="0" w:color="auto"/>
        <w:left w:val="none" w:sz="0" w:space="0" w:color="auto"/>
        <w:bottom w:val="none" w:sz="0" w:space="0" w:color="auto"/>
        <w:right w:val="none" w:sz="0" w:space="0" w:color="auto"/>
      </w:divBdr>
    </w:div>
    <w:div w:id="180632795">
      <w:bodyDiv w:val="1"/>
      <w:marLeft w:val="0"/>
      <w:marRight w:val="0"/>
      <w:marTop w:val="0"/>
      <w:marBottom w:val="0"/>
      <w:divBdr>
        <w:top w:val="none" w:sz="0" w:space="0" w:color="auto"/>
        <w:left w:val="none" w:sz="0" w:space="0" w:color="auto"/>
        <w:bottom w:val="none" w:sz="0" w:space="0" w:color="auto"/>
        <w:right w:val="none" w:sz="0" w:space="0" w:color="auto"/>
      </w:divBdr>
    </w:div>
    <w:div w:id="188881806">
      <w:bodyDiv w:val="1"/>
      <w:marLeft w:val="0"/>
      <w:marRight w:val="0"/>
      <w:marTop w:val="0"/>
      <w:marBottom w:val="0"/>
      <w:divBdr>
        <w:top w:val="none" w:sz="0" w:space="0" w:color="auto"/>
        <w:left w:val="none" w:sz="0" w:space="0" w:color="auto"/>
        <w:bottom w:val="none" w:sz="0" w:space="0" w:color="auto"/>
        <w:right w:val="none" w:sz="0" w:space="0" w:color="auto"/>
      </w:divBdr>
    </w:div>
    <w:div w:id="506333488">
      <w:bodyDiv w:val="1"/>
      <w:marLeft w:val="0"/>
      <w:marRight w:val="0"/>
      <w:marTop w:val="0"/>
      <w:marBottom w:val="0"/>
      <w:divBdr>
        <w:top w:val="none" w:sz="0" w:space="0" w:color="auto"/>
        <w:left w:val="none" w:sz="0" w:space="0" w:color="auto"/>
        <w:bottom w:val="none" w:sz="0" w:space="0" w:color="auto"/>
        <w:right w:val="none" w:sz="0" w:space="0" w:color="auto"/>
      </w:divBdr>
    </w:div>
    <w:div w:id="555942595">
      <w:bodyDiv w:val="1"/>
      <w:marLeft w:val="0"/>
      <w:marRight w:val="0"/>
      <w:marTop w:val="0"/>
      <w:marBottom w:val="0"/>
      <w:divBdr>
        <w:top w:val="none" w:sz="0" w:space="0" w:color="auto"/>
        <w:left w:val="none" w:sz="0" w:space="0" w:color="auto"/>
        <w:bottom w:val="none" w:sz="0" w:space="0" w:color="auto"/>
        <w:right w:val="none" w:sz="0" w:space="0" w:color="auto"/>
      </w:divBdr>
    </w:div>
    <w:div w:id="1130899554">
      <w:bodyDiv w:val="1"/>
      <w:marLeft w:val="0"/>
      <w:marRight w:val="0"/>
      <w:marTop w:val="0"/>
      <w:marBottom w:val="0"/>
      <w:divBdr>
        <w:top w:val="none" w:sz="0" w:space="0" w:color="auto"/>
        <w:left w:val="none" w:sz="0" w:space="0" w:color="auto"/>
        <w:bottom w:val="none" w:sz="0" w:space="0" w:color="auto"/>
        <w:right w:val="none" w:sz="0" w:space="0" w:color="auto"/>
      </w:divBdr>
    </w:div>
    <w:div w:id="1173447021">
      <w:bodyDiv w:val="1"/>
      <w:marLeft w:val="0"/>
      <w:marRight w:val="0"/>
      <w:marTop w:val="0"/>
      <w:marBottom w:val="0"/>
      <w:divBdr>
        <w:top w:val="none" w:sz="0" w:space="0" w:color="auto"/>
        <w:left w:val="none" w:sz="0" w:space="0" w:color="auto"/>
        <w:bottom w:val="none" w:sz="0" w:space="0" w:color="auto"/>
        <w:right w:val="none" w:sz="0" w:space="0" w:color="auto"/>
      </w:divBdr>
    </w:div>
    <w:div w:id="1212571728">
      <w:bodyDiv w:val="1"/>
      <w:marLeft w:val="0"/>
      <w:marRight w:val="0"/>
      <w:marTop w:val="0"/>
      <w:marBottom w:val="0"/>
      <w:divBdr>
        <w:top w:val="none" w:sz="0" w:space="0" w:color="auto"/>
        <w:left w:val="none" w:sz="0" w:space="0" w:color="auto"/>
        <w:bottom w:val="none" w:sz="0" w:space="0" w:color="auto"/>
        <w:right w:val="none" w:sz="0" w:space="0" w:color="auto"/>
      </w:divBdr>
    </w:div>
    <w:div w:id="1391071482">
      <w:bodyDiv w:val="1"/>
      <w:marLeft w:val="0"/>
      <w:marRight w:val="0"/>
      <w:marTop w:val="0"/>
      <w:marBottom w:val="0"/>
      <w:divBdr>
        <w:top w:val="none" w:sz="0" w:space="0" w:color="auto"/>
        <w:left w:val="none" w:sz="0" w:space="0" w:color="auto"/>
        <w:bottom w:val="none" w:sz="0" w:space="0" w:color="auto"/>
        <w:right w:val="none" w:sz="0" w:space="0" w:color="auto"/>
      </w:divBdr>
    </w:div>
    <w:div w:id="1395589135">
      <w:bodyDiv w:val="1"/>
      <w:marLeft w:val="0"/>
      <w:marRight w:val="0"/>
      <w:marTop w:val="0"/>
      <w:marBottom w:val="0"/>
      <w:divBdr>
        <w:top w:val="none" w:sz="0" w:space="0" w:color="auto"/>
        <w:left w:val="none" w:sz="0" w:space="0" w:color="auto"/>
        <w:bottom w:val="none" w:sz="0" w:space="0" w:color="auto"/>
        <w:right w:val="none" w:sz="0" w:space="0" w:color="auto"/>
      </w:divBdr>
    </w:div>
    <w:div w:id="1422481666">
      <w:bodyDiv w:val="1"/>
      <w:marLeft w:val="0"/>
      <w:marRight w:val="0"/>
      <w:marTop w:val="0"/>
      <w:marBottom w:val="0"/>
      <w:divBdr>
        <w:top w:val="none" w:sz="0" w:space="0" w:color="auto"/>
        <w:left w:val="none" w:sz="0" w:space="0" w:color="auto"/>
        <w:bottom w:val="none" w:sz="0" w:space="0" w:color="auto"/>
        <w:right w:val="none" w:sz="0" w:space="0" w:color="auto"/>
      </w:divBdr>
    </w:div>
    <w:div w:id="18046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2018-11-04T14:45:00Z</dcterms:created>
  <dcterms:modified xsi:type="dcterms:W3CDTF">2018-11-04T14:50:00Z</dcterms:modified>
</cp:coreProperties>
</file>